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7" w:rsidRPr="002E27F0" w:rsidRDefault="00EB3A07" w:rsidP="00AE7C9F">
      <w:pPr>
        <w:spacing w:after="0" w:line="360" w:lineRule="auto"/>
        <w:jc w:val="both"/>
        <w:rPr>
          <w:rFonts w:ascii="Palatino Linotype" w:hAnsi="Palatino Linotype" w:cs="Arial"/>
          <w:sz w:val="24"/>
          <w:szCs w:val="24"/>
        </w:rPr>
      </w:pPr>
      <w:r w:rsidRPr="002E27F0">
        <w:rPr>
          <w:rFonts w:ascii="Palatino Linotype" w:hAnsi="Palatino Linotype" w:cs="Arial"/>
          <w:b/>
          <w:sz w:val="24"/>
          <w:szCs w:val="24"/>
        </w:rPr>
        <w:t>VOTO PARTICULAR CONCURRENTE DE LOS COMISIONADO</w:t>
      </w:r>
      <w:r w:rsidR="00B25F25">
        <w:rPr>
          <w:rFonts w:ascii="Palatino Linotype" w:hAnsi="Palatino Linotype" w:cs="Arial"/>
          <w:b/>
          <w:sz w:val="24"/>
          <w:szCs w:val="24"/>
        </w:rPr>
        <w:t>S</w:t>
      </w:r>
      <w:r w:rsidRPr="002E27F0">
        <w:rPr>
          <w:rFonts w:ascii="Palatino Linotype" w:hAnsi="Palatino Linotype" w:cs="Arial"/>
          <w:b/>
          <w:sz w:val="24"/>
          <w:szCs w:val="24"/>
        </w:rPr>
        <w:t xml:space="preserve"> LUIS GUSTAVO PARRA NORIEGA Y JOSÉ GUADALUPE LUNA HERNÁND</w:t>
      </w:r>
      <w:r w:rsidR="00AE7C9F">
        <w:rPr>
          <w:rFonts w:ascii="Palatino Linotype" w:hAnsi="Palatino Linotype" w:cs="Arial"/>
          <w:b/>
          <w:sz w:val="24"/>
          <w:szCs w:val="24"/>
        </w:rPr>
        <w:t>EZ EN EL RECURSO DE REVISIÓN 02981</w:t>
      </w:r>
      <w:r w:rsidRPr="002E27F0">
        <w:rPr>
          <w:rFonts w:ascii="Palatino Linotype" w:hAnsi="Palatino Linotype" w:cs="Arial"/>
          <w:b/>
          <w:sz w:val="24"/>
          <w:szCs w:val="24"/>
        </w:rPr>
        <w:t>/INFOEM/IP/RR/2018.</w:t>
      </w:r>
    </w:p>
    <w:p w:rsidR="00EB3A07" w:rsidRPr="002E27F0" w:rsidRDefault="00EB3A07" w:rsidP="00AE7C9F">
      <w:pPr>
        <w:spacing w:after="0" w:line="360" w:lineRule="auto"/>
        <w:jc w:val="both"/>
        <w:rPr>
          <w:rFonts w:ascii="Palatino Linotype" w:hAnsi="Palatino Linotype" w:cs="Arial"/>
          <w:sz w:val="24"/>
          <w:szCs w:val="24"/>
        </w:rPr>
      </w:pPr>
      <w:bookmarkStart w:id="0" w:name="_GoBack"/>
      <w:bookmarkEnd w:id="0"/>
    </w:p>
    <w:p w:rsidR="007A5B28" w:rsidRDefault="00C05FE6" w:rsidP="00AE7C9F">
      <w:pPr>
        <w:spacing w:after="0" w:line="360" w:lineRule="auto"/>
        <w:jc w:val="both"/>
        <w:rPr>
          <w:rFonts w:ascii="Palatino Linotype" w:hAnsi="Palatino Linotype"/>
          <w:sz w:val="24"/>
          <w:szCs w:val="24"/>
        </w:rPr>
      </w:pPr>
      <w:r>
        <w:rPr>
          <w:rFonts w:ascii="Palatino Linotype" w:hAnsi="Palatino Linotype"/>
          <w:sz w:val="24"/>
          <w:szCs w:val="24"/>
        </w:rPr>
        <w:t>Garantizar el a</w:t>
      </w:r>
      <w:r w:rsidR="0044704F" w:rsidRPr="006773C0">
        <w:rPr>
          <w:rFonts w:ascii="Palatino Linotype" w:hAnsi="Palatino Linotype"/>
          <w:sz w:val="24"/>
          <w:szCs w:val="24"/>
        </w:rPr>
        <w:t>cce</w:t>
      </w:r>
      <w:r>
        <w:rPr>
          <w:rFonts w:ascii="Palatino Linotype" w:hAnsi="Palatino Linotype"/>
          <w:sz w:val="24"/>
          <w:szCs w:val="24"/>
        </w:rPr>
        <w:t>so</w:t>
      </w:r>
      <w:r w:rsidR="0044704F" w:rsidRPr="006773C0">
        <w:rPr>
          <w:rFonts w:ascii="Palatino Linotype" w:hAnsi="Palatino Linotype"/>
          <w:sz w:val="24"/>
          <w:szCs w:val="24"/>
        </w:rPr>
        <w:t xml:space="preserve"> a la información </w:t>
      </w:r>
      <w:r>
        <w:rPr>
          <w:rFonts w:ascii="Palatino Linotype" w:hAnsi="Palatino Linotype"/>
          <w:sz w:val="24"/>
          <w:szCs w:val="24"/>
        </w:rPr>
        <w:t>de</w:t>
      </w:r>
      <w:r w:rsidR="0044704F" w:rsidRPr="006773C0">
        <w:rPr>
          <w:rFonts w:ascii="Palatino Linotype" w:hAnsi="Palatino Linotype"/>
          <w:sz w:val="24"/>
          <w:szCs w:val="24"/>
        </w:rPr>
        <w:t xml:space="preserve"> </w:t>
      </w:r>
      <w:r>
        <w:rPr>
          <w:rFonts w:ascii="Palatino Linotype" w:hAnsi="Palatino Linotype"/>
          <w:sz w:val="24"/>
          <w:szCs w:val="24"/>
        </w:rPr>
        <w:t>los</w:t>
      </w:r>
      <w:r w:rsidR="0044704F" w:rsidRPr="006773C0">
        <w:rPr>
          <w:rFonts w:ascii="Palatino Linotype" w:hAnsi="Palatino Linotype"/>
          <w:sz w:val="24"/>
          <w:szCs w:val="24"/>
        </w:rPr>
        <w:t xml:space="preserve"> documentos que ac</w:t>
      </w:r>
      <w:r w:rsidR="00B57300">
        <w:rPr>
          <w:rFonts w:ascii="Palatino Linotype" w:hAnsi="Palatino Linotype"/>
          <w:sz w:val="24"/>
          <w:szCs w:val="24"/>
        </w:rPr>
        <w:t>reditan</w:t>
      </w:r>
      <w:r w:rsidR="0044704F">
        <w:rPr>
          <w:rFonts w:ascii="Palatino Linotype" w:hAnsi="Palatino Linotype"/>
          <w:sz w:val="24"/>
          <w:szCs w:val="24"/>
        </w:rPr>
        <w:t xml:space="preserve"> </w:t>
      </w:r>
      <w:r w:rsidR="00B57300">
        <w:rPr>
          <w:rFonts w:ascii="Palatino Linotype" w:hAnsi="Palatino Linotype"/>
          <w:sz w:val="24"/>
          <w:szCs w:val="24"/>
        </w:rPr>
        <w:t>el nivel</w:t>
      </w:r>
      <w:r w:rsidR="0044704F">
        <w:rPr>
          <w:rFonts w:ascii="Palatino Linotype" w:hAnsi="Palatino Linotype"/>
          <w:sz w:val="24"/>
          <w:szCs w:val="24"/>
        </w:rPr>
        <w:t xml:space="preserve"> académic</w:t>
      </w:r>
      <w:r w:rsidR="00B57300">
        <w:rPr>
          <w:rFonts w:ascii="Palatino Linotype" w:hAnsi="Palatino Linotype"/>
          <w:sz w:val="24"/>
          <w:szCs w:val="24"/>
        </w:rPr>
        <w:t>o</w:t>
      </w:r>
      <w:r w:rsidR="0044704F" w:rsidRPr="006773C0">
        <w:rPr>
          <w:rFonts w:ascii="Palatino Linotype" w:hAnsi="Palatino Linotype"/>
          <w:sz w:val="24"/>
          <w:szCs w:val="24"/>
        </w:rPr>
        <w:t xml:space="preserve"> de quien</w:t>
      </w:r>
      <w:r w:rsidR="00B57300">
        <w:rPr>
          <w:rFonts w:ascii="Palatino Linotype" w:hAnsi="Palatino Linotype"/>
          <w:sz w:val="24"/>
          <w:szCs w:val="24"/>
        </w:rPr>
        <w:t>es</w:t>
      </w:r>
      <w:r w:rsidR="0044704F" w:rsidRPr="006773C0">
        <w:rPr>
          <w:rFonts w:ascii="Palatino Linotype" w:hAnsi="Palatino Linotype"/>
          <w:sz w:val="24"/>
          <w:szCs w:val="24"/>
        </w:rPr>
        <w:t xml:space="preserve"> ocup</w:t>
      </w:r>
      <w:r w:rsidR="00B57300">
        <w:rPr>
          <w:rFonts w:ascii="Palatino Linotype" w:hAnsi="Palatino Linotype"/>
          <w:sz w:val="24"/>
          <w:szCs w:val="24"/>
        </w:rPr>
        <w:t>an</w:t>
      </w:r>
      <w:r w:rsidR="0044704F" w:rsidRPr="006773C0">
        <w:rPr>
          <w:rFonts w:ascii="Palatino Linotype" w:hAnsi="Palatino Linotype"/>
          <w:sz w:val="24"/>
          <w:szCs w:val="24"/>
        </w:rPr>
        <w:t xml:space="preserve"> cargos en la administración pública, permit</w:t>
      </w:r>
      <w:r w:rsidR="00B57300">
        <w:rPr>
          <w:rFonts w:ascii="Palatino Linotype" w:hAnsi="Palatino Linotype"/>
          <w:sz w:val="24"/>
          <w:szCs w:val="24"/>
        </w:rPr>
        <w:t>e</w:t>
      </w:r>
      <w:r w:rsidR="0044704F" w:rsidRPr="006773C0">
        <w:rPr>
          <w:rFonts w:ascii="Palatino Linotype" w:hAnsi="Palatino Linotype"/>
          <w:sz w:val="24"/>
          <w:szCs w:val="24"/>
        </w:rPr>
        <w:t xml:space="preserve"> a la ciudadanía </w:t>
      </w:r>
      <w:r w:rsidR="007A5B28">
        <w:rPr>
          <w:rFonts w:ascii="Palatino Linotype" w:hAnsi="Palatino Linotype"/>
          <w:sz w:val="24"/>
          <w:szCs w:val="24"/>
        </w:rPr>
        <w:t xml:space="preserve">verificar que </w:t>
      </w:r>
      <w:r w:rsidR="007A5B28" w:rsidRPr="006773C0">
        <w:rPr>
          <w:rFonts w:ascii="Palatino Linotype" w:hAnsi="Palatino Linotype"/>
          <w:sz w:val="24"/>
          <w:szCs w:val="24"/>
        </w:rPr>
        <w:t xml:space="preserve">los servidores públicos </w:t>
      </w:r>
      <w:r w:rsidR="007A5B28">
        <w:rPr>
          <w:rFonts w:ascii="Palatino Linotype" w:hAnsi="Palatino Linotype"/>
          <w:sz w:val="24"/>
          <w:szCs w:val="24"/>
        </w:rPr>
        <w:t>cuentan con el grado académico con el que se ostentan, así como si su perfil profesional es idóneo para desempeñar el cargo encomendado.</w:t>
      </w:r>
    </w:p>
    <w:p w:rsidR="00C05FE6" w:rsidRDefault="00C05FE6" w:rsidP="00AE7C9F">
      <w:pPr>
        <w:spacing w:after="0" w:line="360" w:lineRule="auto"/>
        <w:jc w:val="both"/>
        <w:rPr>
          <w:rFonts w:ascii="Palatino Linotype" w:hAnsi="Palatino Linotype"/>
          <w:sz w:val="24"/>
          <w:szCs w:val="24"/>
        </w:rPr>
      </w:pPr>
    </w:p>
    <w:p w:rsidR="0044704F" w:rsidRDefault="0044704F" w:rsidP="00AE7C9F">
      <w:pPr>
        <w:spacing w:after="0" w:line="360" w:lineRule="auto"/>
        <w:jc w:val="both"/>
        <w:rPr>
          <w:rFonts w:ascii="Palatino Linotype" w:hAnsi="Palatino Linotype"/>
          <w:sz w:val="24"/>
          <w:szCs w:val="24"/>
        </w:rPr>
      </w:pPr>
      <w:r w:rsidRPr="006773C0">
        <w:rPr>
          <w:rFonts w:ascii="Palatino Linotype" w:hAnsi="Palatino Linotype"/>
          <w:sz w:val="24"/>
          <w:szCs w:val="24"/>
        </w:rPr>
        <w:t xml:space="preserve">Cuando se está en presencia de una probable colisión </w:t>
      </w:r>
      <w:r w:rsidR="0058209D">
        <w:rPr>
          <w:rFonts w:ascii="Palatino Linotype" w:hAnsi="Palatino Linotype"/>
          <w:sz w:val="24"/>
          <w:szCs w:val="24"/>
        </w:rPr>
        <w:t xml:space="preserve">entre </w:t>
      </w:r>
      <w:r w:rsidRPr="006773C0">
        <w:rPr>
          <w:rFonts w:ascii="Palatino Linotype" w:hAnsi="Palatino Linotype"/>
          <w:sz w:val="24"/>
          <w:szCs w:val="24"/>
        </w:rPr>
        <w:t>el derecho de acceso a la información pública y el derecho a la protección de datos personales, es necesario destacar que ambos cuentan con el mismo valor toda vez que son concebidos en la Constitución Política de los Estados Unidos Mexicanos, por lo que,  uno no p</w:t>
      </w:r>
      <w:r w:rsidR="0058209D">
        <w:rPr>
          <w:rFonts w:ascii="Palatino Linotype" w:hAnsi="Palatino Linotype"/>
          <w:sz w:val="24"/>
          <w:szCs w:val="24"/>
        </w:rPr>
        <w:t>uede prevalecer frente al otro; ello</w:t>
      </w:r>
      <w:r w:rsidR="005E14F6">
        <w:rPr>
          <w:rFonts w:ascii="Palatino Linotype" w:hAnsi="Palatino Linotype"/>
          <w:sz w:val="24"/>
          <w:szCs w:val="24"/>
        </w:rPr>
        <w:t xml:space="preserve"> sin dejar de lado </w:t>
      </w:r>
      <w:r w:rsidR="0058209D">
        <w:rPr>
          <w:rFonts w:ascii="Palatino Linotype" w:hAnsi="Palatino Linotype"/>
          <w:sz w:val="24"/>
          <w:szCs w:val="24"/>
        </w:rPr>
        <w:t>que ningún derecho es ilimitado.</w:t>
      </w:r>
    </w:p>
    <w:p w:rsidR="003E3AB5" w:rsidRDefault="003E3AB5" w:rsidP="00AE7C9F">
      <w:pPr>
        <w:spacing w:after="0" w:line="360" w:lineRule="auto"/>
        <w:jc w:val="both"/>
        <w:rPr>
          <w:rFonts w:ascii="Palatino Linotype" w:hAnsi="Palatino Linotype"/>
          <w:sz w:val="24"/>
          <w:szCs w:val="24"/>
        </w:rPr>
      </w:pPr>
    </w:p>
    <w:p w:rsidR="0044704F" w:rsidRDefault="0044704F" w:rsidP="00AE7C9F">
      <w:pPr>
        <w:spacing w:after="0" w:line="360" w:lineRule="auto"/>
        <w:jc w:val="both"/>
        <w:rPr>
          <w:rFonts w:ascii="Palatino Linotype" w:hAnsi="Palatino Linotype"/>
          <w:sz w:val="24"/>
          <w:szCs w:val="24"/>
        </w:rPr>
      </w:pPr>
      <w:r w:rsidRPr="006773C0">
        <w:rPr>
          <w:rFonts w:ascii="Palatino Linotype" w:hAnsi="Palatino Linotype"/>
          <w:sz w:val="24"/>
          <w:szCs w:val="24"/>
        </w:rPr>
        <w:t xml:space="preserve">Para una correcta ponderación de ambos derechos, es necesario realizar el juicio de ponderación que se rige por la exigencia y observancia de tres momentos: el juicio de idoneidad, el juicio de necesidad y el juicio de estricta proporcionalidad. </w:t>
      </w:r>
      <w:r w:rsidRPr="009A3225">
        <w:rPr>
          <w:rFonts w:ascii="Palatino Linotype" w:hAnsi="Palatino Linotype"/>
          <w:sz w:val="24"/>
          <w:szCs w:val="24"/>
        </w:rPr>
        <w:t xml:space="preserve">La fotografía, es un requisito </w:t>
      </w:r>
      <w:r w:rsidR="00A76CCD">
        <w:rPr>
          <w:rFonts w:ascii="Palatino Linotype" w:hAnsi="Palatino Linotype"/>
          <w:sz w:val="24"/>
          <w:szCs w:val="24"/>
        </w:rPr>
        <w:t>para la expedición del título y la cédula profesional</w:t>
      </w:r>
      <w:r w:rsidR="00E2739E">
        <w:rPr>
          <w:rFonts w:ascii="Palatino Linotype" w:hAnsi="Palatino Linotype"/>
          <w:sz w:val="24"/>
          <w:szCs w:val="24"/>
        </w:rPr>
        <w:t xml:space="preserve"> </w:t>
      </w:r>
      <w:r w:rsidRPr="009A3225">
        <w:rPr>
          <w:rFonts w:ascii="Palatino Linotype" w:hAnsi="Palatino Linotype"/>
          <w:sz w:val="24"/>
          <w:szCs w:val="24"/>
        </w:rPr>
        <w:t>y constituye un elemento indispensable de identidad</w:t>
      </w:r>
      <w:r w:rsidR="00E2739E">
        <w:rPr>
          <w:rFonts w:ascii="Palatino Linotype" w:hAnsi="Palatino Linotype"/>
          <w:sz w:val="24"/>
          <w:szCs w:val="24"/>
        </w:rPr>
        <w:t xml:space="preserve">, pues su objetivo es </w:t>
      </w:r>
      <w:r w:rsidR="00A76CCD">
        <w:rPr>
          <w:rFonts w:ascii="Palatino Linotype" w:hAnsi="Palatino Linotype"/>
          <w:sz w:val="24"/>
          <w:szCs w:val="24"/>
        </w:rPr>
        <w:t xml:space="preserve">justamente </w:t>
      </w:r>
      <w:r w:rsidR="00E2739E">
        <w:rPr>
          <w:rFonts w:ascii="Palatino Linotype" w:hAnsi="Palatino Linotype"/>
          <w:sz w:val="24"/>
          <w:szCs w:val="24"/>
        </w:rPr>
        <w:lastRenderedPageBreak/>
        <w:t xml:space="preserve">que su titular los utilice para identificarse frente a terceros, como la persona que cuenta con los conocimientos </w:t>
      </w:r>
      <w:r w:rsidR="00A76CCD">
        <w:rPr>
          <w:rFonts w:ascii="Palatino Linotype" w:hAnsi="Palatino Linotype"/>
          <w:sz w:val="24"/>
          <w:szCs w:val="24"/>
        </w:rPr>
        <w:t>para ejercer la profesión que se indique</w:t>
      </w:r>
      <w:r w:rsidR="00E2739E">
        <w:rPr>
          <w:rFonts w:ascii="Palatino Linotype" w:hAnsi="Palatino Linotype"/>
          <w:sz w:val="24"/>
          <w:szCs w:val="24"/>
        </w:rPr>
        <w:t>.</w:t>
      </w:r>
    </w:p>
    <w:p w:rsidR="00A76CCD" w:rsidRDefault="00A76CCD" w:rsidP="00AE7C9F">
      <w:pPr>
        <w:spacing w:after="0" w:line="360" w:lineRule="auto"/>
        <w:jc w:val="both"/>
        <w:rPr>
          <w:rFonts w:ascii="Palatino Linotype" w:hAnsi="Palatino Linotype"/>
          <w:sz w:val="24"/>
          <w:szCs w:val="24"/>
        </w:rPr>
      </w:pPr>
    </w:p>
    <w:p w:rsidR="0044704F" w:rsidRDefault="00C165D9" w:rsidP="00AE7C9F">
      <w:pPr>
        <w:spacing w:after="0" w:line="360" w:lineRule="auto"/>
        <w:jc w:val="both"/>
        <w:rPr>
          <w:rFonts w:ascii="Palatino Linotype" w:hAnsi="Palatino Linotype"/>
          <w:color w:val="000000" w:themeColor="text1"/>
          <w:sz w:val="24"/>
          <w:szCs w:val="24"/>
        </w:rPr>
      </w:pPr>
      <w:r>
        <w:rPr>
          <w:rFonts w:ascii="Palatino Linotype" w:hAnsi="Palatino Linotype"/>
          <w:sz w:val="24"/>
          <w:szCs w:val="24"/>
        </w:rPr>
        <w:t xml:space="preserve">Tanto el </w:t>
      </w:r>
      <w:r w:rsidR="0044704F">
        <w:rPr>
          <w:rFonts w:ascii="Palatino Linotype" w:hAnsi="Palatino Linotype"/>
          <w:sz w:val="24"/>
          <w:szCs w:val="24"/>
        </w:rPr>
        <w:t>título</w:t>
      </w:r>
      <w:r>
        <w:rPr>
          <w:rFonts w:ascii="Palatino Linotype" w:hAnsi="Palatino Linotype"/>
          <w:sz w:val="24"/>
          <w:szCs w:val="24"/>
        </w:rPr>
        <w:t xml:space="preserve"> como la cédula</w:t>
      </w:r>
      <w:r w:rsidR="0044704F">
        <w:rPr>
          <w:rFonts w:ascii="Palatino Linotype" w:hAnsi="Palatino Linotype"/>
          <w:sz w:val="24"/>
          <w:szCs w:val="24"/>
        </w:rPr>
        <w:t xml:space="preserve"> </w:t>
      </w:r>
      <w:r w:rsidR="0044704F" w:rsidRPr="009A3225">
        <w:rPr>
          <w:rFonts w:ascii="Palatino Linotype" w:hAnsi="Palatino Linotype"/>
          <w:color w:val="000000" w:themeColor="text1"/>
          <w:sz w:val="24"/>
          <w:szCs w:val="24"/>
        </w:rPr>
        <w:t>profesional</w:t>
      </w:r>
      <w:r>
        <w:rPr>
          <w:rFonts w:ascii="Palatino Linotype" w:hAnsi="Palatino Linotype"/>
          <w:color w:val="000000" w:themeColor="text1"/>
          <w:sz w:val="24"/>
          <w:szCs w:val="24"/>
        </w:rPr>
        <w:t>,</w:t>
      </w:r>
      <w:r w:rsidR="0044704F" w:rsidRPr="009A3225">
        <w:rPr>
          <w:rFonts w:ascii="Palatino Linotype" w:hAnsi="Palatino Linotype"/>
          <w:color w:val="000000" w:themeColor="text1"/>
          <w:sz w:val="24"/>
          <w:szCs w:val="24"/>
        </w:rPr>
        <w:t xml:space="preserve"> se integra</w:t>
      </w:r>
      <w:r w:rsidR="00AD7964">
        <w:rPr>
          <w:rFonts w:ascii="Palatino Linotype" w:hAnsi="Palatino Linotype"/>
          <w:color w:val="000000" w:themeColor="text1"/>
          <w:sz w:val="24"/>
          <w:szCs w:val="24"/>
        </w:rPr>
        <w:t>n</w:t>
      </w:r>
      <w:r w:rsidR="0044704F" w:rsidRPr="009A3225">
        <w:rPr>
          <w:rFonts w:ascii="Palatino Linotype" w:hAnsi="Palatino Linotype"/>
          <w:color w:val="000000" w:themeColor="text1"/>
          <w:sz w:val="24"/>
          <w:szCs w:val="24"/>
        </w:rPr>
        <w:t xml:space="preserve"> por un conjunto de elementos cuya concurrencia simultánea permiten identificar clara e indubitablemente que una persona determinada cuenta </w:t>
      </w:r>
      <w:r>
        <w:rPr>
          <w:rFonts w:ascii="Palatino Linotype" w:hAnsi="Palatino Linotype"/>
          <w:color w:val="000000" w:themeColor="text1"/>
          <w:sz w:val="24"/>
          <w:szCs w:val="24"/>
        </w:rPr>
        <w:t>con los conocimientos necesarios para</w:t>
      </w:r>
      <w:r w:rsidR="0044704F" w:rsidRPr="009A3225">
        <w:rPr>
          <w:rFonts w:ascii="Palatino Linotype" w:hAnsi="Palatino Linotype"/>
          <w:color w:val="000000" w:themeColor="text1"/>
          <w:sz w:val="24"/>
          <w:szCs w:val="24"/>
        </w:rPr>
        <w:t xml:space="preserve"> desempeñar una profesión y que por ello se ha emitido la respectiva patente</w:t>
      </w:r>
      <w:r>
        <w:rPr>
          <w:rFonts w:ascii="Palatino Linotype" w:hAnsi="Palatino Linotype"/>
          <w:color w:val="000000" w:themeColor="text1"/>
          <w:sz w:val="24"/>
          <w:szCs w:val="24"/>
        </w:rPr>
        <w:t>; sin dejar de lado que además la cédula profesional también sirve como medio de identificación</w:t>
      </w:r>
      <w:r w:rsidR="00D5708A">
        <w:rPr>
          <w:rFonts w:ascii="Palatino Linotype" w:hAnsi="Palatino Linotype"/>
          <w:color w:val="000000" w:themeColor="text1"/>
          <w:sz w:val="24"/>
          <w:szCs w:val="24"/>
        </w:rPr>
        <w:t xml:space="preserve"> oficial</w:t>
      </w:r>
      <w:r w:rsidR="00A56E4E">
        <w:rPr>
          <w:rFonts w:ascii="Palatino Linotype" w:hAnsi="Palatino Linotype"/>
          <w:color w:val="000000" w:themeColor="text1"/>
          <w:sz w:val="24"/>
          <w:szCs w:val="24"/>
        </w:rPr>
        <w:t>, en términos del artículo 2.5 Bis</w:t>
      </w:r>
      <w:r w:rsidR="003B13F8">
        <w:rPr>
          <w:rFonts w:ascii="Palatino Linotype" w:hAnsi="Palatino Linotype"/>
          <w:color w:val="000000" w:themeColor="text1"/>
          <w:sz w:val="24"/>
          <w:szCs w:val="24"/>
        </w:rPr>
        <w:t>, fracción III,</w:t>
      </w:r>
      <w:r w:rsidR="00A56E4E">
        <w:rPr>
          <w:rFonts w:ascii="Palatino Linotype" w:hAnsi="Palatino Linotype"/>
          <w:color w:val="000000" w:themeColor="text1"/>
          <w:sz w:val="24"/>
          <w:szCs w:val="24"/>
        </w:rPr>
        <w:t xml:space="preserve"> del Código Civil del Estado de México</w:t>
      </w:r>
      <w:r>
        <w:rPr>
          <w:rFonts w:ascii="Palatino Linotype" w:hAnsi="Palatino Linotype"/>
          <w:color w:val="000000" w:themeColor="text1"/>
          <w:sz w:val="24"/>
          <w:szCs w:val="24"/>
        </w:rPr>
        <w:t>.</w:t>
      </w:r>
    </w:p>
    <w:p w:rsidR="00AE7C9F" w:rsidRDefault="00E260CD" w:rsidP="00AE7C9F">
      <w:pPr>
        <w:spacing w:after="0" w:line="360" w:lineRule="auto"/>
        <w:jc w:val="both"/>
        <w:rPr>
          <w:rFonts w:ascii="Palatino Linotype" w:hAnsi="Palatino Linotype"/>
          <w:color w:val="000000" w:themeColor="text1"/>
          <w:sz w:val="24"/>
          <w:szCs w:val="24"/>
        </w:rPr>
      </w:pPr>
      <w:r>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290194</wp:posOffset>
                </wp:positionV>
                <wp:extent cx="5448300" cy="45815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48300" cy="458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01EAE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22.85pt" to="438.5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" strokecolor="#5b9bd5 [3204]" strokeweight=".5pt">
                <v:stroke joinstyle="miter"/>
              </v:line>
            </w:pict>
          </mc:Fallback>
        </mc:AlternateContent>
      </w: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44704F" w:rsidRPr="006773C0" w:rsidRDefault="0044704F" w:rsidP="00AE7C9F">
      <w:pPr>
        <w:spacing w:after="0" w:line="360" w:lineRule="auto"/>
        <w:jc w:val="both"/>
        <w:rPr>
          <w:rFonts w:ascii="Palatino Linotype" w:hAnsi="Palatino Linotype"/>
          <w:sz w:val="24"/>
          <w:szCs w:val="24"/>
        </w:rPr>
      </w:pP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bCs/>
        </w:rPr>
      </w:sdtEndPr>
      <w:sdtContent>
        <w:p w:rsidR="0044704F" w:rsidRPr="0044704F" w:rsidRDefault="0044704F" w:rsidP="00AE7C9F">
          <w:pPr>
            <w:pStyle w:val="TtulodeTDC"/>
            <w:spacing w:before="0" w:line="360" w:lineRule="auto"/>
            <w:rPr>
              <w:rStyle w:val="Ttulo1Car"/>
            </w:rPr>
          </w:pPr>
          <w:r w:rsidRPr="0044704F">
            <w:rPr>
              <w:rStyle w:val="Ttulo1Car"/>
            </w:rPr>
            <w:t>Índice</w:t>
          </w:r>
        </w:p>
        <w:p w:rsidR="00E260CD" w:rsidRDefault="0044704F">
          <w:pPr>
            <w:pStyle w:val="TDC1"/>
            <w:rPr>
              <w:rFonts w:eastAsiaTheme="minorEastAsia"/>
              <w:noProof/>
              <w:lang w:eastAsia="es-MX"/>
            </w:rPr>
          </w:pPr>
          <w:r w:rsidRPr="00625340">
            <w:rPr>
              <w:rFonts w:ascii="Palatino Linotype" w:hAnsi="Palatino Linotype"/>
              <w:sz w:val="24"/>
              <w:szCs w:val="24"/>
            </w:rPr>
            <w:fldChar w:fldCharType="begin"/>
          </w:r>
          <w:r w:rsidRPr="00625340">
            <w:rPr>
              <w:rFonts w:ascii="Palatino Linotype" w:hAnsi="Palatino Linotype"/>
              <w:sz w:val="24"/>
              <w:szCs w:val="24"/>
            </w:rPr>
            <w:instrText xml:space="preserve"> TOC \o "1-3" \h \z \u </w:instrText>
          </w:r>
          <w:r w:rsidRPr="00625340">
            <w:rPr>
              <w:rFonts w:ascii="Palatino Linotype" w:hAnsi="Palatino Linotype"/>
              <w:sz w:val="24"/>
              <w:szCs w:val="24"/>
            </w:rPr>
            <w:fldChar w:fldCharType="separate"/>
          </w:r>
          <w:hyperlink w:anchor="_Toc528597320" w:history="1">
            <w:r w:rsidR="00E260CD" w:rsidRPr="00FF2D8B">
              <w:rPr>
                <w:rStyle w:val="Hipervnculo"/>
                <w:noProof/>
              </w:rPr>
              <w:t>I.</w:t>
            </w:r>
            <w:r w:rsidR="00E260CD">
              <w:rPr>
                <w:rFonts w:eastAsiaTheme="minorEastAsia"/>
                <w:noProof/>
                <w:lang w:eastAsia="es-MX"/>
              </w:rPr>
              <w:tab/>
            </w:r>
            <w:r w:rsidR="00E260CD" w:rsidRPr="00FF2D8B">
              <w:rPr>
                <w:rStyle w:val="Hipervnculo"/>
                <w:noProof/>
              </w:rPr>
              <w:t>Consideraciones Generales</w:t>
            </w:r>
            <w:r w:rsidR="00E260CD">
              <w:rPr>
                <w:noProof/>
                <w:webHidden/>
              </w:rPr>
              <w:tab/>
            </w:r>
            <w:r w:rsidR="00E260CD">
              <w:rPr>
                <w:noProof/>
                <w:webHidden/>
              </w:rPr>
              <w:fldChar w:fldCharType="begin"/>
            </w:r>
            <w:r w:rsidR="00E260CD">
              <w:rPr>
                <w:noProof/>
                <w:webHidden/>
              </w:rPr>
              <w:instrText xml:space="preserve"> PAGEREF _Toc528597320 \h </w:instrText>
            </w:r>
            <w:r w:rsidR="00E260CD">
              <w:rPr>
                <w:noProof/>
                <w:webHidden/>
              </w:rPr>
            </w:r>
            <w:r w:rsidR="00E260CD">
              <w:rPr>
                <w:noProof/>
                <w:webHidden/>
              </w:rPr>
              <w:fldChar w:fldCharType="separate"/>
            </w:r>
            <w:r w:rsidR="00083C77">
              <w:rPr>
                <w:noProof/>
                <w:webHidden/>
              </w:rPr>
              <w:t>3</w:t>
            </w:r>
            <w:r w:rsidR="00E260CD">
              <w:rPr>
                <w:noProof/>
                <w:webHidden/>
              </w:rPr>
              <w:fldChar w:fldCharType="end"/>
            </w:r>
          </w:hyperlink>
        </w:p>
        <w:p w:rsidR="00E260CD" w:rsidRDefault="00E50095">
          <w:pPr>
            <w:pStyle w:val="TDC1"/>
            <w:rPr>
              <w:rFonts w:eastAsiaTheme="minorEastAsia"/>
              <w:noProof/>
              <w:lang w:eastAsia="es-MX"/>
            </w:rPr>
          </w:pPr>
          <w:hyperlink w:anchor="_Toc528597321" w:history="1">
            <w:r w:rsidR="00E260CD" w:rsidRPr="00FF2D8B">
              <w:rPr>
                <w:rStyle w:val="Hipervnculo"/>
                <w:noProof/>
              </w:rPr>
              <w:t>II.</w:t>
            </w:r>
            <w:r w:rsidR="00E260CD">
              <w:rPr>
                <w:rFonts w:eastAsiaTheme="minorEastAsia"/>
                <w:noProof/>
                <w:lang w:eastAsia="es-MX"/>
              </w:rPr>
              <w:tab/>
            </w:r>
            <w:r w:rsidR="00E260CD" w:rsidRPr="00FF2D8B">
              <w:rPr>
                <w:rStyle w:val="Hipervnculo"/>
                <w:noProof/>
              </w:rPr>
              <w:t>La naturaleza del Título Profesional y de la Cédula Profesional.</w:t>
            </w:r>
            <w:r w:rsidR="00E260CD">
              <w:rPr>
                <w:noProof/>
                <w:webHidden/>
              </w:rPr>
              <w:tab/>
            </w:r>
            <w:r w:rsidR="00E260CD">
              <w:rPr>
                <w:noProof/>
                <w:webHidden/>
              </w:rPr>
              <w:fldChar w:fldCharType="begin"/>
            </w:r>
            <w:r w:rsidR="00E260CD">
              <w:rPr>
                <w:noProof/>
                <w:webHidden/>
              </w:rPr>
              <w:instrText xml:space="preserve"> PAGEREF _Toc528597321 \h </w:instrText>
            </w:r>
            <w:r w:rsidR="00E260CD">
              <w:rPr>
                <w:noProof/>
                <w:webHidden/>
              </w:rPr>
            </w:r>
            <w:r w:rsidR="00E260CD">
              <w:rPr>
                <w:noProof/>
                <w:webHidden/>
              </w:rPr>
              <w:fldChar w:fldCharType="separate"/>
            </w:r>
            <w:r w:rsidR="00083C77">
              <w:rPr>
                <w:noProof/>
                <w:webHidden/>
              </w:rPr>
              <w:t>6</w:t>
            </w:r>
            <w:r w:rsidR="00E260CD">
              <w:rPr>
                <w:noProof/>
                <w:webHidden/>
              </w:rPr>
              <w:fldChar w:fldCharType="end"/>
            </w:r>
          </w:hyperlink>
        </w:p>
        <w:p w:rsidR="00E260CD" w:rsidRDefault="00E50095">
          <w:pPr>
            <w:pStyle w:val="TDC1"/>
            <w:rPr>
              <w:rFonts w:eastAsiaTheme="minorEastAsia"/>
              <w:noProof/>
              <w:lang w:eastAsia="es-MX"/>
            </w:rPr>
          </w:pPr>
          <w:hyperlink w:anchor="_Toc528597322" w:history="1">
            <w:r w:rsidR="00E260CD" w:rsidRPr="00FF2D8B">
              <w:rPr>
                <w:rStyle w:val="Hipervnculo"/>
                <w:noProof/>
              </w:rPr>
              <w:t>A)</w:t>
            </w:r>
            <w:r w:rsidR="00E260CD">
              <w:rPr>
                <w:rFonts w:eastAsiaTheme="minorEastAsia"/>
                <w:noProof/>
                <w:lang w:eastAsia="es-MX"/>
              </w:rPr>
              <w:tab/>
            </w:r>
            <w:r w:rsidR="00E260CD" w:rsidRPr="00FF2D8B">
              <w:rPr>
                <w:rStyle w:val="Hipervnculo"/>
                <w:noProof/>
              </w:rPr>
              <w:t>El Título Profesional:</w:t>
            </w:r>
            <w:r w:rsidR="00E260CD">
              <w:rPr>
                <w:noProof/>
                <w:webHidden/>
              </w:rPr>
              <w:tab/>
            </w:r>
            <w:r w:rsidR="00E260CD">
              <w:rPr>
                <w:noProof/>
                <w:webHidden/>
              </w:rPr>
              <w:fldChar w:fldCharType="begin"/>
            </w:r>
            <w:r w:rsidR="00E260CD">
              <w:rPr>
                <w:noProof/>
                <w:webHidden/>
              </w:rPr>
              <w:instrText xml:space="preserve"> PAGEREF _Toc528597322 \h </w:instrText>
            </w:r>
            <w:r w:rsidR="00E260CD">
              <w:rPr>
                <w:noProof/>
                <w:webHidden/>
              </w:rPr>
            </w:r>
            <w:r w:rsidR="00E260CD">
              <w:rPr>
                <w:noProof/>
                <w:webHidden/>
              </w:rPr>
              <w:fldChar w:fldCharType="separate"/>
            </w:r>
            <w:r w:rsidR="00083C77">
              <w:rPr>
                <w:noProof/>
                <w:webHidden/>
              </w:rPr>
              <w:t>6</w:t>
            </w:r>
            <w:r w:rsidR="00E260CD">
              <w:rPr>
                <w:noProof/>
                <w:webHidden/>
              </w:rPr>
              <w:fldChar w:fldCharType="end"/>
            </w:r>
          </w:hyperlink>
        </w:p>
        <w:p w:rsidR="00E260CD" w:rsidRDefault="00E50095">
          <w:pPr>
            <w:pStyle w:val="TDC1"/>
            <w:rPr>
              <w:rFonts w:eastAsiaTheme="minorEastAsia"/>
              <w:noProof/>
              <w:lang w:eastAsia="es-MX"/>
            </w:rPr>
          </w:pPr>
          <w:hyperlink w:anchor="_Toc528597323" w:history="1">
            <w:r w:rsidR="00E260CD" w:rsidRPr="00FF2D8B">
              <w:rPr>
                <w:rStyle w:val="Hipervnculo"/>
                <w:noProof/>
              </w:rPr>
              <w:t>B)</w:t>
            </w:r>
            <w:r w:rsidR="00E260CD">
              <w:rPr>
                <w:rFonts w:eastAsiaTheme="minorEastAsia"/>
                <w:noProof/>
                <w:lang w:eastAsia="es-MX"/>
              </w:rPr>
              <w:tab/>
            </w:r>
            <w:r w:rsidR="00E260CD" w:rsidRPr="00FF2D8B">
              <w:rPr>
                <w:rStyle w:val="Hipervnculo"/>
                <w:noProof/>
              </w:rPr>
              <w:t>La naturaleza de la Cédula Profesional:</w:t>
            </w:r>
            <w:r w:rsidR="00E260CD">
              <w:rPr>
                <w:noProof/>
                <w:webHidden/>
              </w:rPr>
              <w:tab/>
            </w:r>
            <w:r w:rsidR="00E260CD">
              <w:rPr>
                <w:noProof/>
                <w:webHidden/>
              </w:rPr>
              <w:fldChar w:fldCharType="begin"/>
            </w:r>
            <w:r w:rsidR="00E260CD">
              <w:rPr>
                <w:noProof/>
                <w:webHidden/>
              </w:rPr>
              <w:instrText xml:space="preserve"> PAGEREF _Toc528597323 \h </w:instrText>
            </w:r>
            <w:r w:rsidR="00E260CD">
              <w:rPr>
                <w:noProof/>
                <w:webHidden/>
              </w:rPr>
            </w:r>
            <w:r w:rsidR="00E260CD">
              <w:rPr>
                <w:noProof/>
                <w:webHidden/>
              </w:rPr>
              <w:fldChar w:fldCharType="separate"/>
            </w:r>
            <w:r w:rsidR="00083C77">
              <w:rPr>
                <w:noProof/>
                <w:webHidden/>
              </w:rPr>
              <w:t>7</w:t>
            </w:r>
            <w:r w:rsidR="00E260CD">
              <w:rPr>
                <w:noProof/>
                <w:webHidden/>
              </w:rPr>
              <w:fldChar w:fldCharType="end"/>
            </w:r>
          </w:hyperlink>
        </w:p>
        <w:p w:rsidR="00E260CD" w:rsidRDefault="00E50095">
          <w:pPr>
            <w:pStyle w:val="TDC1"/>
            <w:rPr>
              <w:rFonts w:eastAsiaTheme="minorEastAsia"/>
              <w:noProof/>
              <w:lang w:eastAsia="es-MX"/>
            </w:rPr>
          </w:pPr>
          <w:hyperlink w:anchor="_Toc528597324" w:history="1">
            <w:r w:rsidR="00E260CD" w:rsidRPr="00FF2D8B">
              <w:rPr>
                <w:rStyle w:val="Hipervnculo"/>
                <w:noProof/>
              </w:rPr>
              <w:t>III. La naturaleza de la función pública que se desempeña</w:t>
            </w:r>
            <w:r w:rsidR="00E260CD" w:rsidRPr="00FF2D8B">
              <w:rPr>
                <w:rStyle w:val="Hipervnculo"/>
                <w:rFonts w:cs="Arial"/>
                <w:noProof/>
              </w:rPr>
              <w:t>.</w:t>
            </w:r>
            <w:r w:rsidR="00E260CD">
              <w:rPr>
                <w:noProof/>
                <w:webHidden/>
              </w:rPr>
              <w:tab/>
            </w:r>
            <w:r w:rsidR="00E260CD">
              <w:rPr>
                <w:noProof/>
                <w:webHidden/>
              </w:rPr>
              <w:fldChar w:fldCharType="begin"/>
            </w:r>
            <w:r w:rsidR="00E260CD">
              <w:rPr>
                <w:noProof/>
                <w:webHidden/>
              </w:rPr>
              <w:instrText xml:space="preserve"> PAGEREF _Toc528597324 \h </w:instrText>
            </w:r>
            <w:r w:rsidR="00E260CD">
              <w:rPr>
                <w:noProof/>
                <w:webHidden/>
              </w:rPr>
            </w:r>
            <w:r w:rsidR="00E260CD">
              <w:rPr>
                <w:noProof/>
                <w:webHidden/>
              </w:rPr>
              <w:fldChar w:fldCharType="separate"/>
            </w:r>
            <w:r w:rsidR="00083C77">
              <w:rPr>
                <w:noProof/>
                <w:webHidden/>
              </w:rPr>
              <w:t>8</w:t>
            </w:r>
            <w:r w:rsidR="00E260CD">
              <w:rPr>
                <w:noProof/>
                <w:webHidden/>
              </w:rPr>
              <w:fldChar w:fldCharType="end"/>
            </w:r>
          </w:hyperlink>
        </w:p>
        <w:p w:rsidR="00E260CD" w:rsidRDefault="00E50095">
          <w:pPr>
            <w:pStyle w:val="TDC1"/>
            <w:rPr>
              <w:rFonts w:eastAsiaTheme="minorEastAsia"/>
              <w:noProof/>
              <w:lang w:eastAsia="es-MX"/>
            </w:rPr>
          </w:pPr>
          <w:hyperlink w:anchor="_Toc528597325" w:history="1">
            <w:r w:rsidR="00E260CD" w:rsidRPr="00FF2D8B">
              <w:rPr>
                <w:rStyle w:val="Hipervnculo"/>
                <w:noProof/>
                <w:lang w:val="es-ES" w:eastAsia="es-ES"/>
              </w:rPr>
              <w:t>IV.</w:t>
            </w:r>
            <w:r w:rsidR="00E260CD">
              <w:rPr>
                <w:rFonts w:eastAsiaTheme="minorEastAsia"/>
                <w:noProof/>
                <w:lang w:eastAsia="es-MX"/>
              </w:rPr>
              <w:tab/>
            </w:r>
            <w:r w:rsidR="00E260CD" w:rsidRPr="00FF2D8B">
              <w:rPr>
                <w:rStyle w:val="Hipervnculo"/>
                <w:noProof/>
                <w:lang w:val="es-ES" w:eastAsia="es-ES"/>
              </w:rPr>
              <w:t>Acceso a la información versus protección de datos personales</w:t>
            </w:r>
            <w:r w:rsidR="00E260CD">
              <w:rPr>
                <w:noProof/>
                <w:webHidden/>
              </w:rPr>
              <w:tab/>
            </w:r>
            <w:r w:rsidR="00E260CD">
              <w:rPr>
                <w:noProof/>
                <w:webHidden/>
              </w:rPr>
              <w:fldChar w:fldCharType="begin"/>
            </w:r>
            <w:r w:rsidR="00E260CD">
              <w:rPr>
                <w:noProof/>
                <w:webHidden/>
              </w:rPr>
              <w:instrText xml:space="preserve"> PAGEREF _Toc528597325 \h </w:instrText>
            </w:r>
            <w:r w:rsidR="00E260CD">
              <w:rPr>
                <w:noProof/>
                <w:webHidden/>
              </w:rPr>
            </w:r>
            <w:r w:rsidR="00E260CD">
              <w:rPr>
                <w:noProof/>
                <w:webHidden/>
              </w:rPr>
              <w:fldChar w:fldCharType="separate"/>
            </w:r>
            <w:r w:rsidR="00083C77">
              <w:rPr>
                <w:noProof/>
                <w:webHidden/>
              </w:rPr>
              <w:t>8</w:t>
            </w:r>
            <w:r w:rsidR="00E260CD">
              <w:rPr>
                <w:noProof/>
                <w:webHidden/>
              </w:rPr>
              <w:fldChar w:fldCharType="end"/>
            </w:r>
          </w:hyperlink>
        </w:p>
        <w:p w:rsidR="00E260CD" w:rsidRDefault="00E50095">
          <w:pPr>
            <w:pStyle w:val="TDC1"/>
            <w:rPr>
              <w:rFonts w:eastAsiaTheme="minorEastAsia"/>
              <w:noProof/>
              <w:lang w:eastAsia="es-MX"/>
            </w:rPr>
          </w:pPr>
          <w:hyperlink w:anchor="_Toc528597326" w:history="1">
            <w:r w:rsidR="00E260CD" w:rsidRPr="00FF2D8B">
              <w:rPr>
                <w:rStyle w:val="Hipervnculo"/>
                <w:noProof/>
              </w:rPr>
              <w:t>a)</w:t>
            </w:r>
            <w:r w:rsidR="00E260CD">
              <w:rPr>
                <w:rFonts w:eastAsiaTheme="minorEastAsia"/>
                <w:noProof/>
                <w:lang w:eastAsia="es-MX"/>
              </w:rPr>
              <w:tab/>
            </w:r>
            <w:r w:rsidR="00E260CD" w:rsidRPr="00FF2D8B">
              <w:rPr>
                <w:rStyle w:val="Hipervnculo"/>
                <w:noProof/>
              </w:rPr>
              <w:t>Juicio de idoneidad.</w:t>
            </w:r>
            <w:r w:rsidR="00E260CD">
              <w:rPr>
                <w:noProof/>
                <w:webHidden/>
              </w:rPr>
              <w:tab/>
            </w:r>
            <w:r w:rsidR="00E260CD">
              <w:rPr>
                <w:noProof/>
                <w:webHidden/>
              </w:rPr>
              <w:fldChar w:fldCharType="begin"/>
            </w:r>
            <w:r w:rsidR="00E260CD">
              <w:rPr>
                <w:noProof/>
                <w:webHidden/>
              </w:rPr>
              <w:instrText xml:space="preserve"> PAGEREF _Toc528597326 \h </w:instrText>
            </w:r>
            <w:r w:rsidR="00E260CD">
              <w:rPr>
                <w:noProof/>
                <w:webHidden/>
              </w:rPr>
            </w:r>
            <w:r w:rsidR="00E260CD">
              <w:rPr>
                <w:noProof/>
                <w:webHidden/>
              </w:rPr>
              <w:fldChar w:fldCharType="separate"/>
            </w:r>
            <w:r w:rsidR="00083C77">
              <w:rPr>
                <w:noProof/>
                <w:webHidden/>
              </w:rPr>
              <w:t>11</w:t>
            </w:r>
            <w:r w:rsidR="00E260CD">
              <w:rPr>
                <w:noProof/>
                <w:webHidden/>
              </w:rPr>
              <w:fldChar w:fldCharType="end"/>
            </w:r>
          </w:hyperlink>
        </w:p>
        <w:p w:rsidR="00E260CD" w:rsidRDefault="00E50095">
          <w:pPr>
            <w:pStyle w:val="TDC1"/>
            <w:rPr>
              <w:rFonts w:eastAsiaTheme="minorEastAsia"/>
              <w:noProof/>
              <w:lang w:eastAsia="es-MX"/>
            </w:rPr>
          </w:pPr>
          <w:hyperlink w:anchor="_Toc528597327" w:history="1">
            <w:r w:rsidR="00E260CD" w:rsidRPr="00FF2D8B">
              <w:rPr>
                <w:rStyle w:val="Hipervnculo"/>
                <w:noProof/>
              </w:rPr>
              <w:t>b)</w:t>
            </w:r>
            <w:r w:rsidR="00E260CD">
              <w:rPr>
                <w:rFonts w:eastAsiaTheme="minorEastAsia"/>
                <w:noProof/>
                <w:lang w:eastAsia="es-MX"/>
              </w:rPr>
              <w:tab/>
            </w:r>
            <w:r w:rsidR="00E260CD" w:rsidRPr="00FF2D8B">
              <w:rPr>
                <w:rStyle w:val="Hipervnculo"/>
                <w:noProof/>
              </w:rPr>
              <w:t>Juicio de Necesidad.</w:t>
            </w:r>
            <w:r w:rsidR="00E260CD">
              <w:rPr>
                <w:noProof/>
                <w:webHidden/>
              </w:rPr>
              <w:tab/>
            </w:r>
            <w:r w:rsidR="00E260CD">
              <w:rPr>
                <w:noProof/>
                <w:webHidden/>
              </w:rPr>
              <w:fldChar w:fldCharType="begin"/>
            </w:r>
            <w:r w:rsidR="00E260CD">
              <w:rPr>
                <w:noProof/>
                <w:webHidden/>
              </w:rPr>
              <w:instrText xml:space="preserve"> PAGEREF _Toc528597327 \h </w:instrText>
            </w:r>
            <w:r w:rsidR="00E260CD">
              <w:rPr>
                <w:noProof/>
                <w:webHidden/>
              </w:rPr>
            </w:r>
            <w:r w:rsidR="00E260CD">
              <w:rPr>
                <w:noProof/>
                <w:webHidden/>
              </w:rPr>
              <w:fldChar w:fldCharType="separate"/>
            </w:r>
            <w:r w:rsidR="00083C77">
              <w:rPr>
                <w:noProof/>
                <w:webHidden/>
              </w:rPr>
              <w:t>12</w:t>
            </w:r>
            <w:r w:rsidR="00E260CD">
              <w:rPr>
                <w:noProof/>
                <w:webHidden/>
              </w:rPr>
              <w:fldChar w:fldCharType="end"/>
            </w:r>
          </w:hyperlink>
        </w:p>
        <w:p w:rsidR="00E260CD" w:rsidRDefault="00E50095">
          <w:pPr>
            <w:pStyle w:val="TDC1"/>
            <w:rPr>
              <w:rFonts w:eastAsiaTheme="minorEastAsia"/>
              <w:noProof/>
              <w:lang w:eastAsia="es-MX"/>
            </w:rPr>
          </w:pPr>
          <w:hyperlink w:anchor="_Toc528597328" w:history="1">
            <w:r w:rsidR="00E260CD" w:rsidRPr="00FF2D8B">
              <w:rPr>
                <w:rStyle w:val="Hipervnculo"/>
                <w:noProof/>
              </w:rPr>
              <w:t>c)</w:t>
            </w:r>
            <w:r w:rsidR="00E260CD">
              <w:rPr>
                <w:rFonts w:eastAsiaTheme="minorEastAsia"/>
                <w:noProof/>
                <w:lang w:eastAsia="es-MX"/>
              </w:rPr>
              <w:tab/>
            </w:r>
            <w:r w:rsidR="00E260CD" w:rsidRPr="00FF2D8B">
              <w:rPr>
                <w:rStyle w:val="Hipervnculo"/>
                <w:noProof/>
              </w:rPr>
              <w:t>Juicio de estricta proporcionalidad.</w:t>
            </w:r>
            <w:r w:rsidR="00E260CD">
              <w:rPr>
                <w:noProof/>
                <w:webHidden/>
              </w:rPr>
              <w:tab/>
            </w:r>
            <w:r w:rsidR="00E260CD">
              <w:rPr>
                <w:noProof/>
                <w:webHidden/>
              </w:rPr>
              <w:fldChar w:fldCharType="begin"/>
            </w:r>
            <w:r w:rsidR="00E260CD">
              <w:rPr>
                <w:noProof/>
                <w:webHidden/>
              </w:rPr>
              <w:instrText xml:space="preserve"> PAGEREF _Toc528597328 \h </w:instrText>
            </w:r>
            <w:r w:rsidR="00E260CD">
              <w:rPr>
                <w:noProof/>
                <w:webHidden/>
              </w:rPr>
            </w:r>
            <w:r w:rsidR="00E260CD">
              <w:rPr>
                <w:noProof/>
                <w:webHidden/>
              </w:rPr>
              <w:fldChar w:fldCharType="separate"/>
            </w:r>
            <w:r w:rsidR="00083C77">
              <w:rPr>
                <w:noProof/>
                <w:webHidden/>
              </w:rPr>
              <w:t>12</w:t>
            </w:r>
            <w:r w:rsidR="00E260CD">
              <w:rPr>
                <w:noProof/>
                <w:webHidden/>
              </w:rPr>
              <w:fldChar w:fldCharType="end"/>
            </w:r>
          </w:hyperlink>
        </w:p>
        <w:p w:rsidR="00E260CD" w:rsidRDefault="00E50095">
          <w:pPr>
            <w:pStyle w:val="TDC1"/>
            <w:rPr>
              <w:rFonts w:eastAsiaTheme="minorEastAsia"/>
              <w:noProof/>
              <w:lang w:eastAsia="es-MX"/>
            </w:rPr>
          </w:pPr>
          <w:hyperlink w:anchor="_Toc528597329" w:history="1">
            <w:r w:rsidR="00E260CD" w:rsidRPr="00FF2D8B">
              <w:rPr>
                <w:rStyle w:val="Hipervnculo"/>
                <w:noProof/>
              </w:rPr>
              <w:t>V.</w:t>
            </w:r>
            <w:r w:rsidR="00E260CD">
              <w:rPr>
                <w:rFonts w:eastAsiaTheme="minorEastAsia"/>
                <w:noProof/>
                <w:lang w:eastAsia="es-MX"/>
              </w:rPr>
              <w:tab/>
            </w:r>
            <w:r w:rsidR="00E260CD" w:rsidRPr="00FF2D8B">
              <w:rPr>
                <w:rStyle w:val="Hipervnculo"/>
                <w:noProof/>
              </w:rPr>
              <w:t>Restricciones legítimas al derecho a la privacidad.</w:t>
            </w:r>
            <w:r w:rsidR="00E260CD">
              <w:rPr>
                <w:noProof/>
                <w:webHidden/>
              </w:rPr>
              <w:tab/>
            </w:r>
            <w:r w:rsidR="00E260CD">
              <w:rPr>
                <w:noProof/>
                <w:webHidden/>
              </w:rPr>
              <w:fldChar w:fldCharType="begin"/>
            </w:r>
            <w:r w:rsidR="00E260CD">
              <w:rPr>
                <w:noProof/>
                <w:webHidden/>
              </w:rPr>
              <w:instrText xml:space="preserve"> PAGEREF _Toc528597329 \h </w:instrText>
            </w:r>
            <w:r w:rsidR="00E260CD">
              <w:rPr>
                <w:noProof/>
                <w:webHidden/>
              </w:rPr>
            </w:r>
            <w:r w:rsidR="00E260CD">
              <w:rPr>
                <w:noProof/>
                <w:webHidden/>
              </w:rPr>
              <w:fldChar w:fldCharType="separate"/>
            </w:r>
            <w:r w:rsidR="00083C77">
              <w:rPr>
                <w:noProof/>
                <w:webHidden/>
              </w:rPr>
              <w:t>14</w:t>
            </w:r>
            <w:r w:rsidR="00E260CD">
              <w:rPr>
                <w:noProof/>
                <w:webHidden/>
              </w:rPr>
              <w:fldChar w:fldCharType="end"/>
            </w:r>
          </w:hyperlink>
        </w:p>
        <w:p w:rsidR="0044704F" w:rsidRDefault="0044704F" w:rsidP="00AE7C9F">
          <w:pPr>
            <w:spacing w:after="0" w:line="360" w:lineRule="auto"/>
          </w:pPr>
          <w:r w:rsidRPr="00625340">
            <w:rPr>
              <w:rFonts w:ascii="Palatino Linotype" w:hAnsi="Palatino Linotype"/>
              <w:b/>
              <w:bCs/>
              <w:sz w:val="24"/>
              <w:szCs w:val="24"/>
              <w:lang w:val="es-ES"/>
            </w:rPr>
            <w:fldChar w:fldCharType="end"/>
          </w:r>
        </w:p>
      </w:sdtContent>
    </w:sdt>
    <w:p w:rsidR="00AE7C9F" w:rsidRPr="00AE7C9F" w:rsidRDefault="00AE7C9F" w:rsidP="00AE7C9F">
      <w:pPr>
        <w:spacing w:line="360" w:lineRule="auto"/>
      </w:pPr>
    </w:p>
    <w:p w:rsidR="0044704F" w:rsidRDefault="0044704F" w:rsidP="00AE7C9F">
      <w:pPr>
        <w:pStyle w:val="Ttulo1"/>
        <w:numPr>
          <w:ilvl w:val="0"/>
          <w:numId w:val="24"/>
        </w:numPr>
        <w:spacing w:before="0" w:line="360" w:lineRule="auto"/>
      </w:pPr>
      <w:bookmarkStart w:id="1" w:name="_Toc528597320"/>
      <w:r w:rsidRPr="00796B57">
        <w:t xml:space="preserve">Consideraciones </w:t>
      </w:r>
      <w:r w:rsidRPr="00625340">
        <w:t>Generales</w:t>
      </w:r>
      <w:bookmarkEnd w:id="1"/>
    </w:p>
    <w:p w:rsidR="0044704F" w:rsidRPr="003431E5" w:rsidRDefault="0044704F" w:rsidP="00AE7C9F">
      <w:pPr>
        <w:spacing w:after="0" w:line="360" w:lineRule="auto"/>
      </w:pPr>
    </w:p>
    <w:p w:rsidR="0044704F" w:rsidRDefault="0044704F"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Consideramos emitir el presente</w:t>
      </w:r>
      <w:r w:rsidR="00AE7C9F">
        <w:rPr>
          <w:rFonts w:ascii="Palatino Linotype" w:hAnsi="Palatino Linotype" w:cs="Arial"/>
        </w:rPr>
        <w:t xml:space="preserve"> voto particular de la resolución emitida </w:t>
      </w:r>
      <w:r w:rsidRPr="00B9197D">
        <w:rPr>
          <w:rFonts w:ascii="Palatino Linotype" w:hAnsi="Palatino Linotype" w:cs="Arial"/>
        </w:rPr>
        <w:t xml:space="preserve">por el Pleno del Instituto de Transparencia, Acceso a la Información Pública y Protección de Datos Personales del Estado de México y Municipios, en su sesión del </w:t>
      </w:r>
      <w:r w:rsidR="00AE7C9F">
        <w:rPr>
          <w:rFonts w:ascii="Palatino Linotype" w:hAnsi="Palatino Linotype" w:cs="Arial"/>
        </w:rPr>
        <w:t>veinticuatro</w:t>
      </w:r>
      <w:r w:rsidRPr="00B9197D">
        <w:rPr>
          <w:rFonts w:ascii="Palatino Linotype" w:hAnsi="Palatino Linotype" w:cs="Arial"/>
        </w:rPr>
        <w:t xml:space="preserve"> (</w:t>
      </w:r>
      <w:r w:rsidR="00AE7C9F">
        <w:rPr>
          <w:rFonts w:ascii="Palatino Linotype" w:hAnsi="Palatino Linotype" w:cs="Arial"/>
        </w:rPr>
        <w:t>24</w:t>
      </w:r>
      <w:r w:rsidRPr="00B9197D">
        <w:rPr>
          <w:rFonts w:ascii="Palatino Linotype" w:hAnsi="Palatino Linotype" w:cs="Arial"/>
        </w:rPr>
        <w:t xml:space="preserve">) de </w:t>
      </w:r>
      <w:r w:rsidR="00AE7C9F">
        <w:rPr>
          <w:rFonts w:ascii="Palatino Linotype" w:hAnsi="Palatino Linotype" w:cs="Arial"/>
        </w:rPr>
        <w:lastRenderedPageBreak/>
        <w:t>octubre</w:t>
      </w:r>
      <w:r>
        <w:rPr>
          <w:rFonts w:ascii="Palatino Linotype" w:hAnsi="Palatino Linotype" w:cs="Arial"/>
        </w:rPr>
        <w:t xml:space="preserve"> de dos mil dieciocho,</w:t>
      </w:r>
      <w:r w:rsidRPr="00B9197D">
        <w:rPr>
          <w:rFonts w:ascii="Palatino Linotype" w:hAnsi="Palatino Linotype" w:cs="Arial"/>
        </w:rPr>
        <w:t xml:space="preserve"> en la </w:t>
      </w:r>
      <w:r w:rsidR="00A5335A">
        <w:rPr>
          <w:rFonts w:ascii="Palatino Linotype" w:hAnsi="Palatino Linotype" w:cs="Arial"/>
        </w:rPr>
        <w:t>T</w:t>
      </w:r>
      <w:r w:rsidRPr="00B9197D">
        <w:rPr>
          <w:rFonts w:ascii="Palatino Linotype" w:hAnsi="Palatino Linotype" w:cs="Arial"/>
        </w:rPr>
        <w:t xml:space="preserve">rigésima </w:t>
      </w:r>
      <w:r w:rsidR="00AE7C9F">
        <w:rPr>
          <w:rFonts w:ascii="Palatino Linotype" w:hAnsi="Palatino Linotype" w:cs="Arial"/>
        </w:rPr>
        <w:t>Novena</w:t>
      </w:r>
      <w:r w:rsidRPr="00B9197D">
        <w:rPr>
          <w:rFonts w:ascii="Palatino Linotype" w:hAnsi="Palatino Linotype" w:cs="Arial"/>
        </w:rPr>
        <w:t xml:space="preserve"> </w:t>
      </w:r>
      <w:r w:rsidR="00A5335A">
        <w:rPr>
          <w:rFonts w:ascii="Palatino Linotype" w:hAnsi="Palatino Linotype" w:cs="Arial"/>
        </w:rPr>
        <w:t>S</w:t>
      </w:r>
      <w:r w:rsidRPr="00B9197D">
        <w:rPr>
          <w:rFonts w:ascii="Palatino Linotype" w:hAnsi="Palatino Linotype" w:cs="Arial"/>
        </w:rPr>
        <w:t xml:space="preserve">esión </w:t>
      </w:r>
      <w:r w:rsidR="00A5335A">
        <w:rPr>
          <w:rFonts w:ascii="Palatino Linotype" w:hAnsi="Palatino Linotype" w:cs="Arial"/>
        </w:rPr>
        <w:t>O</w:t>
      </w:r>
      <w:r w:rsidRPr="00B9197D">
        <w:rPr>
          <w:rFonts w:ascii="Palatino Linotype" w:hAnsi="Palatino Linotype" w:cs="Arial"/>
        </w:rPr>
        <w:t>rdinaria</w:t>
      </w:r>
      <w:r>
        <w:rPr>
          <w:rFonts w:ascii="Palatino Linotype" w:hAnsi="Palatino Linotype" w:cs="Arial"/>
        </w:rPr>
        <w:t>, en el</w:t>
      </w:r>
      <w:r w:rsidRPr="00B9197D">
        <w:rPr>
          <w:rFonts w:ascii="Palatino Linotype" w:hAnsi="Palatino Linotype" w:cs="Arial"/>
        </w:rPr>
        <w:t xml:space="preserve"> recurso de revisión promovido por </w:t>
      </w:r>
      <w:r w:rsidR="00414713" w:rsidRPr="00414713">
        <w:rPr>
          <w:rFonts w:ascii="Palatino Linotype" w:hAnsi="Palatino Linotype"/>
          <w:b/>
          <w:highlight w:val="black"/>
          <w:lang w:val="es-ES_tradnl"/>
        </w:rPr>
        <w:t>------------------------------------</w:t>
      </w:r>
      <w:r w:rsidRPr="00B9197D">
        <w:rPr>
          <w:rFonts w:ascii="Palatino Linotype" w:hAnsi="Palatino Linotype" w:cs="Arial"/>
        </w:rPr>
        <w:t xml:space="preserve"> en contra de la respuesta </w:t>
      </w:r>
      <w:r>
        <w:rPr>
          <w:rFonts w:ascii="Palatino Linotype" w:hAnsi="Palatino Linotype" w:cs="Arial"/>
        </w:rPr>
        <w:t>de</w:t>
      </w:r>
      <w:r w:rsidR="00F06D95">
        <w:rPr>
          <w:rFonts w:ascii="Palatino Linotype" w:hAnsi="Palatino Linotype" w:cs="Arial"/>
        </w:rPr>
        <w:t>l</w:t>
      </w:r>
      <w:r>
        <w:rPr>
          <w:rFonts w:ascii="Palatino Linotype" w:hAnsi="Palatino Linotype" w:cs="Arial"/>
        </w:rPr>
        <w:t xml:space="preserve"> </w:t>
      </w:r>
      <w:r w:rsidR="00F06D95">
        <w:rPr>
          <w:rFonts w:ascii="Palatino Linotype" w:hAnsi="Palatino Linotype" w:cs="Arial"/>
          <w:b/>
        </w:rPr>
        <w:t xml:space="preserve">Ayuntamiento de </w:t>
      </w:r>
      <w:proofErr w:type="spellStart"/>
      <w:r w:rsidR="00F06D95">
        <w:rPr>
          <w:rFonts w:ascii="Palatino Linotype" w:hAnsi="Palatino Linotype" w:cs="Arial"/>
          <w:b/>
        </w:rPr>
        <w:t>Otzolotepec</w:t>
      </w:r>
      <w:proofErr w:type="spellEnd"/>
      <w:r w:rsidRPr="00B9197D">
        <w:rPr>
          <w:rFonts w:ascii="Palatino Linotype" w:hAnsi="Palatino Linotype" w:cs="Arial"/>
        </w:rPr>
        <w:t xml:space="preserve">, procedimiento al que se le asignó el número de expediente </w:t>
      </w:r>
      <w:r w:rsidR="00F06D95">
        <w:rPr>
          <w:rFonts w:ascii="Palatino Linotype" w:hAnsi="Palatino Linotype" w:cs="Arial"/>
          <w:b/>
        </w:rPr>
        <w:t>02981</w:t>
      </w:r>
      <w:r w:rsidRPr="00AE59B4">
        <w:rPr>
          <w:rFonts w:ascii="Palatino Linotype" w:hAnsi="Palatino Linotype" w:cs="Arial"/>
          <w:b/>
        </w:rPr>
        <w:t>/INFOEM/IP/RR/201</w:t>
      </w:r>
      <w:r w:rsidR="00AE59B4" w:rsidRPr="00AE59B4">
        <w:rPr>
          <w:rFonts w:ascii="Palatino Linotype" w:hAnsi="Palatino Linotype" w:cs="Arial"/>
          <w:b/>
        </w:rPr>
        <w:t>8</w:t>
      </w:r>
      <w:r w:rsidR="00397304">
        <w:rPr>
          <w:rFonts w:ascii="Palatino Linotype" w:hAnsi="Palatino Linotype" w:cs="Arial"/>
        </w:rPr>
        <w:t>.</w:t>
      </w:r>
    </w:p>
    <w:p w:rsidR="0044704F" w:rsidRDefault="0044704F" w:rsidP="00AE7C9F">
      <w:pPr>
        <w:pStyle w:val="Prrafodelista"/>
        <w:spacing w:line="360" w:lineRule="auto"/>
        <w:ind w:left="0"/>
        <w:jc w:val="both"/>
        <w:rPr>
          <w:rFonts w:ascii="Palatino Linotype" w:hAnsi="Palatino Linotype" w:cs="Arial"/>
        </w:rPr>
      </w:pPr>
    </w:p>
    <w:p w:rsidR="0044704F" w:rsidRPr="00FA482E" w:rsidRDefault="0044704F" w:rsidP="00AE7C9F">
      <w:pPr>
        <w:pStyle w:val="Prrafodelista"/>
        <w:numPr>
          <w:ilvl w:val="0"/>
          <w:numId w:val="3"/>
        </w:numPr>
        <w:spacing w:line="360" w:lineRule="auto"/>
        <w:ind w:left="0"/>
        <w:jc w:val="both"/>
        <w:rPr>
          <w:rFonts w:ascii="Palatino Linotype" w:hAnsi="Palatino Linotype" w:cs="Arial"/>
        </w:rPr>
      </w:pPr>
      <w:r w:rsidRPr="00D52044">
        <w:rPr>
          <w:rFonts w:ascii="Palatino Linotype" w:hAnsi="Palatino Linotype" w:cs="Arial"/>
        </w:rPr>
        <w:t>La resolución declara parcialmente fundad</w:t>
      </w:r>
      <w:r w:rsidR="00AE59B4">
        <w:rPr>
          <w:rFonts w:ascii="Palatino Linotype" w:hAnsi="Palatino Linotype" w:cs="Arial"/>
        </w:rPr>
        <w:t>a</w:t>
      </w:r>
      <w:r w:rsidRPr="00D52044">
        <w:rPr>
          <w:rFonts w:ascii="Palatino Linotype" w:hAnsi="Palatino Linotype" w:cs="Arial"/>
        </w:rPr>
        <w:t>s l</w:t>
      </w:r>
      <w:r w:rsidR="00AE59B4">
        <w:rPr>
          <w:rFonts w:ascii="Palatino Linotype" w:hAnsi="Palatino Linotype" w:cs="Arial"/>
        </w:rPr>
        <w:t>as</w:t>
      </w:r>
      <w:r w:rsidRPr="00D52044">
        <w:rPr>
          <w:rFonts w:ascii="Palatino Linotype" w:hAnsi="Palatino Linotype" w:cs="Arial"/>
        </w:rPr>
        <w:t xml:space="preserve"> </w:t>
      </w:r>
      <w:r w:rsidR="00AE59B4">
        <w:rPr>
          <w:rFonts w:ascii="Palatino Linotype" w:hAnsi="Palatino Linotype" w:cs="Arial"/>
        </w:rPr>
        <w:t>razones o mo</w:t>
      </w:r>
      <w:r w:rsidR="000E687D">
        <w:rPr>
          <w:rFonts w:ascii="Palatino Linotype" w:hAnsi="Palatino Linotype" w:cs="Arial"/>
        </w:rPr>
        <w:t>tivos de inconformidad planteada</w:t>
      </w:r>
      <w:r w:rsidR="00AE59B4">
        <w:rPr>
          <w:rFonts w:ascii="Palatino Linotype" w:hAnsi="Palatino Linotype" w:cs="Arial"/>
        </w:rPr>
        <w:t xml:space="preserve">s por </w:t>
      </w:r>
      <w:r w:rsidRPr="00D52044">
        <w:rPr>
          <w:rFonts w:ascii="Palatino Linotype" w:eastAsia="Times New Roman" w:hAnsi="Palatino Linotype" w:cs="Arial"/>
        </w:rPr>
        <w:t xml:space="preserve">el </w:t>
      </w:r>
      <w:r w:rsidRPr="00D52044">
        <w:rPr>
          <w:rFonts w:ascii="Palatino Linotype" w:eastAsia="Times New Roman" w:hAnsi="Palatino Linotype" w:cs="Arial"/>
          <w:b/>
        </w:rPr>
        <w:t>RECURRENTE</w:t>
      </w:r>
      <w:r w:rsidRPr="00D52044">
        <w:rPr>
          <w:rFonts w:ascii="Palatino Linotype" w:hAnsi="Palatino Linotype" w:cs="Arial"/>
        </w:rPr>
        <w:t xml:space="preserve"> </w:t>
      </w:r>
      <w:r w:rsidRPr="00D52044">
        <w:rPr>
          <w:rFonts w:ascii="Palatino Linotype" w:eastAsia="Times New Roman" w:hAnsi="Palatino Linotype" w:cs="Arial"/>
        </w:rPr>
        <w:t xml:space="preserve">por lo que se ordena al </w:t>
      </w:r>
      <w:r w:rsidRPr="00D52044">
        <w:rPr>
          <w:rFonts w:ascii="Palatino Linotype" w:eastAsia="Times New Roman" w:hAnsi="Palatino Linotype" w:cs="Arial"/>
          <w:b/>
        </w:rPr>
        <w:t>SUJETO OBLIGADO</w:t>
      </w:r>
      <w:r w:rsidRPr="00D52044">
        <w:rPr>
          <w:rFonts w:ascii="Palatino Linotype" w:eastAsia="Times New Roman" w:hAnsi="Palatino Linotype" w:cs="Arial"/>
        </w:rPr>
        <w:t xml:space="preserve">, </w:t>
      </w:r>
      <w:r w:rsidR="00AE59B4">
        <w:rPr>
          <w:rFonts w:ascii="Palatino Linotype" w:eastAsia="Times New Roman" w:hAnsi="Palatino Linotype" w:cs="Arial"/>
        </w:rPr>
        <w:t>en términos de</w:t>
      </w:r>
      <w:r w:rsidRPr="00D52044">
        <w:rPr>
          <w:rFonts w:ascii="Palatino Linotype" w:eastAsia="Times New Roman" w:hAnsi="Palatino Linotype" w:cs="Arial"/>
        </w:rPr>
        <w:t>l</w:t>
      </w:r>
      <w:r w:rsidR="00AE59B4">
        <w:rPr>
          <w:rFonts w:ascii="Palatino Linotype" w:eastAsia="Times New Roman" w:hAnsi="Palatino Linotype" w:cs="Arial"/>
        </w:rPr>
        <w:t xml:space="preserve"> considerando</w:t>
      </w:r>
      <w:r w:rsidRPr="00D52044">
        <w:rPr>
          <w:rFonts w:ascii="Palatino Linotype" w:eastAsia="Times New Roman" w:hAnsi="Palatino Linotype" w:cs="Arial"/>
        </w:rPr>
        <w:t xml:space="preserve"> </w:t>
      </w:r>
      <w:r w:rsidR="00AE59B4" w:rsidRPr="00AE59B4">
        <w:rPr>
          <w:rFonts w:ascii="Palatino Linotype" w:eastAsia="Times New Roman" w:hAnsi="Palatino Linotype" w:cs="Arial"/>
          <w:b/>
        </w:rPr>
        <w:t>QUINTO</w:t>
      </w:r>
      <w:r w:rsidRPr="00D52044">
        <w:rPr>
          <w:rFonts w:ascii="Palatino Linotype" w:eastAsia="Times New Roman" w:hAnsi="Palatino Linotype" w:cs="Arial"/>
        </w:rPr>
        <w:t xml:space="preserve">  vía SAIMEX </w:t>
      </w:r>
      <w:r w:rsidR="00AE59B4">
        <w:rPr>
          <w:rFonts w:ascii="Palatino Linotype" w:eastAsia="Times New Roman" w:hAnsi="Palatino Linotype" w:cs="Arial"/>
        </w:rPr>
        <w:t>lo</w:t>
      </w:r>
      <w:r w:rsidRPr="00D52044">
        <w:rPr>
          <w:rFonts w:ascii="Palatino Linotype" w:eastAsia="Times New Roman" w:hAnsi="Palatino Linotype" w:cs="Arial"/>
        </w:rPr>
        <w:t xml:space="preserve"> siguiente: </w:t>
      </w:r>
    </w:p>
    <w:p w:rsidR="00F06D95" w:rsidRPr="00F06D95" w:rsidRDefault="000E687D" w:rsidP="00F06D95">
      <w:pPr>
        <w:pStyle w:val="Prrafodelista"/>
        <w:numPr>
          <w:ilvl w:val="0"/>
          <w:numId w:val="28"/>
        </w:numPr>
        <w:autoSpaceDE w:val="0"/>
        <w:autoSpaceDN w:val="0"/>
        <w:adjustRightInd w:val="0"/>
        <w:spacing w:before="240" w:after="240" w:line="360" w:lineRule="auto"/>
        <w:contextualSpacing w:val="0"/>
        <w:jc w:val="both"/>
        <w:rPr>
          <w:rFonts w:ascii="Palatino Linotype" w:hAnsi="Palatino Linotype"/>
          <w:i/>
          <w:color w:val="000000"/>
          <w:sz w:val="22"/>
          <w:szCs w:val="22"/>
        </w:rPr>
      </w:pPr>
      <w:r w:rsidRPr="00F06D95">
        <w:rPr>
          <w:rFonts w:ascii="Palatino Linotype" w:eastAsiaTheme="minorHAnsi" w:hAnsi="Palatino Linotype" w:cs="Arial"/>
          <w:i/>
          <w:sz w:val="22"/>
          <w:szCs w:val="22"/>
          <w:lang w:val="es-MX" w:eastAsia="en-US"/>
        </w:rPr>
        <w:t>“</w:t>
      </w:r>
      <w:r w:rsidR="00F06D95" w:rsidRPr="00F06D95">
        <w:rPr>
          <w:rFonts w:ascii="Palatino Linotype" w:hAnsi="Palatino Linotype" w:cs="Arial"/>
          <w:i/>
          <w:color w:val="000000" w:themeColor="text1"/>
          <w:sz w:val="22"/>
          <w:szCs w:val="22"/>
        </w:rPr>
        <w:t xml:space="preserve">Las cédulas profesionales que fueron expuestas por el </w:t>
      </w:r>
      <w:r w:rsidR="00F06D95" w:rsidRPr="00F06D95">
        <w:rPr>
          <w:rFonts w:ascii="Palatino Linotype" w:hAnsi="Palatino Linotype" w:cs="Arial"/>
          <w:b/>
          <w:i/>
          <w:color w:val="000000" w:themeColor="text1"/>
          <w:sz w:val="22"/>
          <w:szCs w:val="22"/>
        </w:rPr>
        <w:t>Sujeto Obligado</w:t>
      </w:r>
      <w:r w:rsidR="00F06D95" w:rsidRPr="00F06D95">
        <w:rPr>
          <w:rFonts w:ascii="Palatino Linotype" w:hAnsi="Palatino Linotype" w:cs="Arial"/>
          <w:i/>
          <w:color w:val="000000" w:themeColor="text1"/>
          <w:sz w:val="22"/>
          <w:szCs w:val="22"/>
        </w:rPr>
        <w:t xml:space="preserve"> en su respuesta a la solicitud de información </w:t>
      </w:r>
      <w:r w:rsidR="00F06D95" w:rsidRPr="00F06D95">
        <w:rPr>
          <w:rFonts w:ascii="Palatino Linotype" w:hAnsi="Palatino Linotype" w:cs="Arial"/>
          <w:b/>
          <w:i/>
          <w:sz w:val="22"/>
          <w:szCs w:val="22"/>
        </w:rPr>
        <w:t>00044/OTZOLOTE/IP/2018</w:t>
      </w:r>
      <w:r w:rsidR="00F06D95" w:rsidRPr="00F06D95">
        <w:rPr>
          <w:rFonts w:ascii="Palatino Linotype" w:hAnsi="Palatino Linotype" w:cs="Arial"/>
          <w:i/>
          <w:color w:val="000000" w:themeColor="text1"/>
          <w:sz w:val="22"/>
          <w:szCs w:val="22"/>
        </w:rPr>
        <w:t>.</w:t>
      </w:r>
    </w:p>
    <w:p w:rsidR="00F06D95" w:rsidRPr="00F06D95" w:rsidRDefault="00F06D95" w:rsidP="00F06D95">
      <w:pPr>
        <w:pStyle w:val="Prrafodelista"/>
        <w:numPr>
          <w:ilvl w:val="0"/>
          <w:numId w:val="28"/>
        </w:numPr>
        <w:autoSpaceDE w:val="0"/>
        <w:autoSpaceDN w:val="0"/>
        <w:adjustRightInd w:val="0"/>
        <w:spacing w:before="240" w:after="240" w:line="360" w:lineRule="auto"/>
        <w:contextualSpacing w:val="0"/>
        <w:jc w:val="both"/>
        <w:rPr>
          <w:rFonts w:ascii="Palatino Linotype" w:hAnsi="Palatino Linotype"/>
          <w:i/>
          <w:color w:val="000000"/>
          <w:sz w:val="22"/>
          <w:szCs w:val="22"/>
        </w:rPr>
      </w:pPr>
      <w:r w:rsidRPr="00F06D95">
        <w:rPr>
          <w:rFonts w:ascii="Palatino Linotype" w:hAnsi="Palatino Linotype" w:cs="Arial"/>
          <w:i/>
          <w:sz w:val="22"/>
          <w:szCs w:val="22"/>
        </w:rPr>
        <w:t>El o los documentos donde consten las percepciones de la Tesorera Municipal, del Jefe de Egresos, del Auxiliar de Tesorería, del Auxiliar de Programas Federales, del Coordinador de Tesorería, de la Coordinadora de Cuenta Pública, del Coordinador de Ingresos y de los servidores públicos referidos en los numerales 3, 4, 10 y 11 de la tabla denominada “ANÁLISIS DE LA INFORMACIÓN PROPORCIONADA POR EL SUJETO OBLIGADO” ubicada en la página 28 de la presente resolución</w:t>
      </w:r>
      <w:r w:rsidRPr="00F06D95">
        <w:rPr>
          <w:rFonts w:ascii="Palatino Linotype" w:hAnsi="Palatino Linotype" w:cs="Arial"/>
          <w:i/>
          <w:sz w:val="22"/>
          <w:szCs w:val="22"/>
          <w:lang w:eastAsia="es-MX"/>
        </w:rPr>
        <w:t>; lo anterior, por el periodo comprendido del 1 de enero de 2017 al 9 de julio de 2018.</w:t>
      </w:r>
    </w:p>
    <w:p w:rsidR="00F06D95" w:rsidRPr="00F06D95" w:rsidRDefault="00F06D95" w:rsidP="00F06D95">
      <w:pPr>
        <w:pStyle w:val="Prrafodelista"/>
        <w:numPr>
          <w:ilvl w:val="0"/>
          <w:numId w:val="28"/>
        </w:numPr>
        <w:autoSpaceDE w:val="0"/>
        <w:autoSpaceDN w:val="0"/>
        <w:adjustRightInd w:val="0"/>
        <w:spacing w:before="240" w:after="240" w:line="360" w:lineRule="auto"/>
        <w:contextualSpacing w:val="0"/>
        <w:jc w:val="both"/>
        <w:rPr>
          <w:rFonts w:ascii="Palatino Linotype" w:hAnsi="Palatino Linotype"/>
          <w:i/>
          <w:color w:val="000000"/>
          <w:sz w:val="22"/>
          <w:szCs w:val="22"/>
        </w:rPr>
      </w:pPr>
      <w:r w:rsidRPr="00F06D95">
        <w:rPr>
          <w:rFonts w:ascii="Palatino Linotype" w:hAnsi="Palatino Linotype" w:cs="Arial"/>
          <w:i/>
          <w:sz w:val="22"/>
          <w:szCs w:val="22"/>
        </w:rPr>
        <w:t>El o los Documentos donde consten el cargo y las funciones de los servidores públicos referidos en los numerales 3, 4, 10 y 11 de la tabla denominada “ANÁLISIS DE LA INFORMACIÓN PROPORCIONADA POR EL SUJETO OBLIGADO” ubicada en la página 28 de la presente resolución.</w:t>
      </w:r>
    </w:p>
    <w:p w:rsidR="00F06D95" w:rsidRPr="00F06D95" w:rsidRDefault="00F06D95" w:rsidP="00F06D95">
      <w:pPr>
        <w:pStyle w:val="Prrafodelista"/>
        <w:numPr>
          <w:ilvl w:val="0"/>
          <w:numId w:val="28"/>
        </w:numPr>
        <w:autoSpaceDE w:val="0"/>
        <w:autoSpaceDN w:val="0"/>
        <w:adjustRightInd w:val="0"/>
        <w:spacing w:before="240" w:after="240" w:line="360" w:lineRule="auto"/>
        <w:contextualSpacing w:val="0"/>
        <w:jc w:val="both"/>
        <w:rPr>
          <w:rFonts w:ascii="Palatino Linotype" w:hAnsi="Palatino Linotype"/>
          <w:i/>
          <w:color w:val="000000"/>
          <w:sz w:val="22"/>
          <w:szCs w:val="22"/>
        </w:rPr>
      </w:pPr>
      <w:r w:rsidRPr="00F06D95">
        <w:rPr>
          <w:rFonts w:ascii="Palatino Linotype" w:hAnsi="Palatino Linotype" w:cs="Arial"/>
          <w:i/>
          <w:sz w:val="22"/>
          <w:szCs w:val="22"/>
        </w:rPr>
        <w:lastRenderedPageBreak/>
        <w:t xml:space="preserve">El o los documentos donde consten las profesiones </w:t>
      </w:r>
      <w:r w:rsidRPr="00F06D95">
        <w:rPr>
          <w:rFonts w:ascii="Palatino Linotype" w:hAnsi="Palatino Linotype" w:cs="Arial"/>
          <w:i/>
          <w:sz w:val="22"/>
          <w:szCs w:val="22"/>
          <w:lang w:eastAsia="es-MX"/>
        </w:rPr>
        <w:t xml:space="preserve">del </w:t>
      </w:r>
      <w:r w:rsidRPr="00F06D95">
        <w:rPr>
          <w:rFonts w:ascii="Palatino Linotype" w:hAnsi="Palatino Linotype" w:cs="Arial"/>
          <w:i/>
          <w:sz w:val="22"/>
          <w:szCs w:val="22"/>
        </w:rPr>
        <w:t xml:space="preserve">Jefe de Egresos, del  </w:t>
      </w:r>
      <w:r w:rsidRPr="00F06D95">
        <w:rPr>
          <w:rFonts w:ascii="Palatino Linotype" w:hAnsi="Palatino Linotype" w:cs="Arial"/>
          <w:i/>
          <w:sz w:val="22"/>
          <w:szCs w:val="22"/>
          <w:lang w:eastAsia="es-MX"/>
        </w:rPr>
        <w:t>Coordinador de Ingresos y de</w:t>
      </w:r>
      <w:r w:rsidRPr="00F06D95">
        <w:rPr>
          <w:rFonts w:ascii="Palatino Linotype" w:hAnsi="Palatino Linotype" w:cs="Arial"/>
          <w:i/>
          <w:sz w:val="22"/>
          <w:szCs w:val="22"/>
        </w:rPr>
        <w:t xml:space="preserve"> servidor público referido en el numeral 3 de la tabla denominada “ANÁLISIS DE LA INFORMACIÓN PROPORCIONADA POR EL SUJETO OBLIGADO” ubicada en la página 28 de la presente resolución</w:t>
      </w:r>
      <w:r w:rsidRPr="00F06D95">
        <w:rPr>
          <w:rFonts w:ascii="Palatino Linotype" w:hAnsi="Palatino Linotype" w:cs="Arial"/>
          <w:i/>
          <w:sz w:val="22"/>
          <w:szCs w:val="22"/>
          <w:lang w:eastAsia="es-MX"/>
        </w:rPr>
        <w:t>.</w:t>
      </w:r>
    </w:p>
    <w:p w:rsidR="00F06D95" w:rsidRPr="00F06D95" w:rsidRDefault="00F06D95" w:rsidP="00F06D95">
      <w:pPr>
        <w:pStyle w:val="Prrafodelista"/>
        <w:numPr>
          <w:ilvl w:val="0"/>
          <w:numId w:val="28"/>
        </w:numPr>
        <w:autoSpaceDE w:val="0"/>
        <w:autoSpaceDN w:val="0"/>
        <w:adjustRightInd w:val="0"/>
        <w:spacing w:before="240" w:after="240" w:line="360" w:lineRule="auto"/>
        <w:contextualSpacing w:val="0"/>
        <w:jc w:val="both"/>
        <w:rPr>
          <w:rFonts w:ascii="Palatino Linotype" w:hAnsi="Palatino Linotype"/>
          <w:i/>
          <w:color w:val="000000"/>
          <w:sz w:val="22"/>
          <w:szCs w:val="22"/>
        </w:rPr>
      </w:pPr>
      <w:r w:rsidRPr="00F06D95">
        <w:rPr>
          <w:rFonts w:ascii="Palatino Linotype" w:hAnsi="Palatino Linotype" w:cs="Arial"/>
          <w:i/>
          <w:sz w:val="22"/>
          <w:szCs w:val="22"/>
        </w:rPr>
        <w:t xml:space="preserve">El o los documentos donde consten los nombres </w:t>
      </w:r>
      <w:r w:rsidRPr="00F06D95">
        <w:rPr>
          <w:rFonts w:ascii="Palatino Linotype" w:hAnsi="Palatino Linotype" w:cs="Arial"/>
          <w:i/>
          <w:sz w:val="22"/>
          <w:szCs w:val="22"/>
          <w:lang w:eastAsia="es-MX"/>
        </w:rPr>
        <w:t xml:space="preserve">del </w:t>
      </w:r>
      <w:r w:rsidRPr="00F06D95">
        <w:rPr>
          <w:rFonts w:ascii="Palatino Linotype" w:hAnsi="Palatino Linotype" w:cs="Arial"/>
          <w:i/>
          <w:sz w:val="22"/>
          <w:szCs w:val="22"/>
        </w:rPr>
        <w:t xml:space="preserve">Jefe de Egresos y del </w:t>
      </w:r>
      <w:r w:rsidRPr="00F06D95">
        <w:rPr>
          <w:rFonts w:ascii="Palatino Linotype" w:hAnsi="Palatino Linotype" w:cs="Arial"/>
          <w:i/>
          <w:sz w:val="22"/>
          <w:szCs w:val="22"/>
          <w:lang w:eastAsia="es-MX"/>
        </w:rPr>
        <w:t>Coordinador de Ingresos.</w:t>
      </w:r>
    </w:p>
    <w:p w:rsidR="00AE59B4" w:rsidRPr="00E260CD" w:rsidRDefault="00F06D95" w:rsidP="00F06D95">
      <w:pPr>
        <w:pStyle w:val="Prrafodelista"/>
        <w:numPr>
          <w:ilvl w:val="0"/>
          <w:numId w:val="28"/>
        </w:numPr>
        <w:autoSpaceDE w:val="0"/>
        <w:autoSpaceDN w:val="0"/>
        <w:adjustRightInd w:val="0"/>
        <w:spacing w:before="240" w:after="240" w:line="360" w:lineRule="auto"/>
        <w:contextualSpacing w:val="0"/>
        <w:jc w:val="both"/>
        <w:rPr>
          <w:rFonts w:ascii="Palatino Linotype" w:hAnsi="Palatino Linotype"/>
          <w:i/>
          <w:color w:val="000000"/>
          <w:sz w:val="22"/>
          <w:szCs w:val="22"/>
        </w:rPr>
      </w:pPr>
      <w:r w:rsidRPr="00F06D95">
        <w:rPr>
          <w:rFonts w:ascii="Palatino Linotype" w:hAnsi="Palatino Linotype"/>
          <w:i/>
          <w:color w:val="000000"/>
          <w:sz w:val="22"/>
          <w:szCs w:val="22"/>
        </w:rPr>
        <w:t xml:space="preserve">Las cédulas profesionales de la Tesorera Municipal, del Jefe de Egresos, del Coordinador de Ingresos y de los servidores públicos </w:t>
      </w:r>
      <w:r w:rsidRPr="00F06D95">
        <w:rPr>
          <w:rFonts w:ascii="Palatino Linotype" w:hAnsi="Palatino Linotype" w:cs="Arial"/>
          <w:i/>
          <w:sz w:val="22"/>
          <w:szCs w:val="22"/>
        </w:rPr>
        <w:t>referidos en los numerales 3, 10 y 11 de la tabla denominada “ANÁLISIS DE LA INFORMACIÓN PROPORCIONADA POR EL SUJETO OBLIGADO” ubicada en la página 28 de la presente resolución</w:t>
      </w:r>
      <w:r w:rsidR="00AE59B4" w:rsidRPr="00F06D95">
        <w:rPr>
          <w:rFonts w:ascii="Palatino Linotype" w:eastAsiaTheme="minorHAnsi" w:hAnsi="Palatino Linotype" w:cs="Arial"/>
          <w:i/>
          <w:sz w:val="22"/>
          <w:szCs w:val="22"/>
          <w:lang w:val="es-MX" w:eastAsia="en-US"/>
        </w:rPr>
        <w:t>.</w:t>
      </w:r>
      <w:r w:rsidR="000E687D" w:rsidRPr="00F06D95">
        <w:rPr>
          <w:rFonts w:ascii="Palatino Linotype" w:eastAsiaTheme="minorHAnsi" w:hAnsi="Palatino Linotype" w:cs="Arial"/>
          <w:i/>
          <w:sz w:val="22"/>
          <w:szCs w:val="22"/>
          <w:lang w:val="es-MX" w:eastAsia="en-US"/>
        </w:rPr>
        <w:t>”</w:t>
      </w:r>
    </w:p>
    <w:p w:rsidR="00AD7964" w:rsidRPr="00E260CD" w:rsidRDefault="00AD7964" w:rsidP="00E260CD">
      <w:pPr>
        <w:autoSpaceDE w:val="0"/>
        <w:autoSpaceDN w:val="0"/>
        <w:adjustRightInd w:val="0"/>
        <w:spacing w:before="240" w:after="240" w:line="360" w:lineRule="auto"/>
        <w:jc w:val="both"/>
        <w:rPr>
          <w:rFonts w:ascii="Palatino Linotype" w:hAnsi="Palatino Linotype"/>
          <w:i/>
          <w:color w:val="000000"/>
        </w:rPr>
      </w:pPr>
    </w:p>
    <w:p w:rsidR="0044704F" w:rsidRDefault="00AE59B4"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El</w:t>
      </w:r>
      <w:r w:rsidR="0044704F" w:rsidRPr="00914285">
        <w:rPr>
          <w:rFonts w:ascii="Palatino Linotype" w:hAnsi="Palatino Linotype" w:cs="Arial"/>
        </w:rPr>
        <w:t xml:space="preserve"> voto particular se deriva de un aspecto contenido en el </w:t>
      </w:r>
      <w:r w:rsidR="0044704F">
        <w:rPr>
          <w:rFonts w:ascii="Palatino Linotype" w:hAnsi="Palatino Linotype" w:cs="Arial"/>
        </w:rPr>
        <w:t xml:space="preserve">considerando </w:t>
      </w:r>
      <w:r w:rsidR="00F06D95">
        <w:rPr>
          <w:rFonts w:ascii="Palatino Linotype" w:hAnsi="Palatino Linotype" w:cs="Arial"/>
        </w:rPr>
        <w:t>Cuarto acerca de la Cédula Profesional de los servidores públicos,</w:t>
      </w:r>
      <w:r w:rsidR="0067011D">
        <w:rPr>
          <w:rFonts w:ascii="Palatino Linotype" w:hAnsi="Palatino Linotype" w:cs="Arial"/>
        </w:rPr>
        <w:t xml:space="preserve"> </w:t>
      </w:r>
      <w:r w:rsidR="009473FA">
        <w:rPr>
          <w:rFonts w:ascii="Palatino Linotype" w:hAnsi="Palatino Linotype" w:cs="Arial"/>
        </w:rPr>
        <w:t>en donde destaca</w:t>
      </w:r>
      <w:r w:rsidR="0067011D">
        <w:rPr>
          <w:rFonts w:ascii="Palatino Linotype" w:hAnsi="Palatino Linotype" w:cs="Arial"/>
        </w:rPr>
        <w:t xml:space="preserve"> que el </w:t>
      </w:r>
      <w:r w:rsidR="0067011D">
        <w:rPr>
          <w:rFonts w:ascii="Palatino Linotype" w:hAnsi="Palatino Linotype" w:cs="Arial"/>
          <w:b/>
        </w:rPr>
        <w:t xml:space="preserve">SUJETO OBLIGADO </w:t>
      </w:r>
      <w:r w:rsidR="00F06D95">
        <w:rPr>
          <w:rFonts w:ascii="Palatino Linotype" w:hAnsi="Palatino Linotype" w:cs="Arial"/>
        </w:rPr>
        <w:t>testó</w:t>
      </w:r>
      <w:r w:rsidR="00F50A8B">
        <w:rPr>
          <w:rFonts w:ascii="Palatino Linotype" w:hAnsi="Palatino Linotype" w:cs="Arial"/>
        </w:rPr>
        <w:t xml:space="preserve"> diversos datos personales, entre ellos,</w:t>
      </w:r>
      <w:r w:rsidR="00F06D95">
        <w:rPr>
          <w:rFonts w:ascii="Palatino Linotype" w:hAnsi="Palatino Linotype" w:cs="Arial"/>
        </w:rPr>
        <w:t xml:space="preserve"> la fotografía en los documentos que remitió al particular,</w:t>
      </w:r>
      <w:r w:rsidR="0067011D">
        <w:rPr>
          <w:rFonts w:ascii="Palatino Linotype" w:hAnsi="Palatino Linotype" w:cs="Arial"/>
        </w:rPr>
        <w:t xml:space="preserve"> </w:t>
      </w:r>
      <w:r w:rsidR="0044704F" w:rsidRPr="00965853">
        <w:rPr>
          <w:rFonts w:ascii="Palatino Linotype" w:hAnsi="Palatino Linotype" w:cs="Arial"/>
        </w:rPr>
        <w:t xml:space="preserve">como medida necesaria para protegerla, dada su naturaleza </w:t>
      </w:r>
      <w:r w:rsidR="009473FA">
        <w:rPr>
          <w:rFonts w:ascii="Palatino Linotype" w:hAnsi="Palatino Linotype" w:cs="Arial"/>
        </w:rPr>
        <w:t>de</w:t>
      </w:r>
      <w:r w:rsidR="0067011D">
        <w:rPr>
          <w:rFonts w:ascii="Palatino Linotype" w:hAnsi="Palatino Linotype" w:cs="Arial"/>
        </w:rPr>
        <w:t xml:space="preserve"> dato personal</w:t>
      </w:r>
      <w:r w:rsidR="009473FA">
        <w:rPr>
          <w:rFonts w:ascii="Palatino Linotype" w:hAnsi="Palatino Linotype" w:cs="Arial"/>
        </w:rPr>
        <w:t xml:space="preserve"> confidencial</w:t>
      </w:r>
      <w:r w:rsidR="0067011D">
        <w:rPr>
          <w:rFonts w:ascii="Palatino Linotype" w:hAnsi="Palatino Linotype" w:cs="Arial"/>
        </w:rPr>
        <w:t>, lo que consideramos</w:t>
      </w:r>
      <w:r w:rsidR="0044704F" w:rsidRPr="00965853">
        <w:rPr>
          <w:rFonts w:ascii="Palatino Linotype" w:hAnsi="Palatino Linotype" w:cs="Arial"/>
        </w:rPr>
        <w:t xml:space="preserve"> debe conducirnos a una reflexión de mayor profundidad</w:t>
      </w:r>
      <w:r w:rsidR="009473FA">
        <w:rPr>
          <w:rFonts w:ascii="Palatino Linotype" w:hAnsi="Palatino Linotype" w:cs="Arial"/>
        </w:rPr>
        <w:t>.</w:t>
      </w:r>
    </w:p>
    <w:p w:rsidR="0044704F" w:rsidRPr="00914285" w:rsidRDefault="0044704F" w:rsidP="00AE7C9F">
      <w:pPr>
        <w:pStyle w:val="Prrafodelista"/>
        <w:spacing w:line="360" w:lineRule="auto"/>
        <w:ind w:left="0"/>
        <w:jc w:val="both"/>
        <w:rPr>
          <w:rFonts w:ascii="Palatino Linotype" w:hAnsi="Palatino Linotype" w:cs="Arial"/>
        </w:rPr>
      </w:pPr>
    </w:p>
    <w:p w:rsidR="0044704F" w:rsidRDefault="0044704F" w:rsidP="00AE7C9F">
      <w:pPr>
        <w:pStyle w:val="Prrafodelista"/>
        <w:numPr>
          <w:ilvl w:val="0"/>
          <w:numId w:val="3"/>
        </w:numPr>
        <w:spacing w:line="360" w:lineRule="auto"/>
        <w:ind w:left="0"/>
        <w:jc w:val="both"/>
        <w:rPr>
          <w:rFonts w:ascii="Palatino Linotype" w:hAnsi="Palatino Linotype" w:cs="Arial"/>
        </w:rPr>
      </w:pPr>
      <w:r w:rsidRPr="001C3008">
        <w:rPr>
          <w:rFonts w:ascii="Palatino Linotype" w:hAnsi="Palatino Linotype" w:cs="Arial"/>
        </w:rPr>
        <w:lastRenderedPageBreak/>
        <w:t>Por tal motivo y e</w:t>
      </w:r>
      <w:r>
        <w:rPr>
          <w:rFonts w:ascii="Palatino Linotype" w:hAnsi="Palatino Linotype" w:cs="Arial"/>
        </w:rPr>
        <w:t>n términos de lo señalado por el artículo 14</w:t>
      </w:r>
      <w:r w:rsidR="000926AE">
        <w:rPr>
          <w:rFonts w:ascii="Palatino Linotype" w:hAnsi="Palatino Linotype" w:cs="Arial"/>
        </w:rPr>
        <w:t>,</w:t>
      </w:r>
      <w:r>
        <w:rPr>
          <w:rFonts w:ascii="Palatino Linotype" w:hAnsi="Palatino Linotype" w:cs="Arial"/>
        </w:rPr>
        <w:t xml:space="preserve"> fracción XI</w:t>
      </w:r>
      <w:r w:rsidR="000926AE">
        <w:rPr>
          <w:rFonts w:ascii="Palatino Linotype" w:hAnsi="Palatino Linotype" w:cs="Arial"/>
        </w:rPr>
        <w:t>,</w:t>
      </w:r>
      <w:r w:rsidRPr="001C3008">
        <w:rPr>
          <w:rFonts w:ascii="Palatino Linotype" w:hAnsi="Palatino Linotype" w:cs="Arial"/>
        </w:rPr>
        <w:t xml:space="preserve"> del Reglamento Interior del Instituto de Transparencia y Acceso a la Información Pública del Estado d</w:t>
      </w:r>
      <w:r w:rsidR="0067011D">
        <w:rPr>
          <w:rFonts w:ascii="Palatino Linotype" w:hAnsi="Palatino Linotype" w:cs="Arial"/>
        </w:rPr>
        <w:t>e México y Municipios formulamos</w:t>
      </w:r>
      <w:r>
        <w:rPr>
          <w:rFonts w:ascii="Palatino Linotype" w:hAnsi="Palatino Linotype" w:cs="Arial"/>
        </w:rPr>
        <w:t xml:space="preserve"> el</w:t>
      </w:r>
      <w:r w:rsidRPr="001C3008">
        <w:rPr>
          <w:rFonts w:ascii="Palatino Linotype" w:hAnsi="Palatino Linotype" w:cs="Arial"/>
        </w:rPr>
        <w:t xml:space="preserve"> presente</w:t>
      </w:r>
      <w:r>
        <w:rPr>
          <w:rFonts w:ascii="Palatino Linotype" w:hAnsi="Palatino Linotype" w:cs="Arial"/>
        </w:rPr>
        <w:t xml:space="preserve"> voto </w:t>
      </w:r>
      <w:r w:rsidRPr="001C3008">
        <w:rPr>
          <w:rFonts w:ascii="Palatino Linotype" w:hAnsi="Palatino Linotype" w:cs="Arial"/>
        </w:rPr>
        <w:t xml:space="preserve">particular. </w:t>
      </w:r>
    </w:p>
    <w:p w:rsidR="00257F46" w:rsidRDefault="00257F46" w:rsidP="00AE7C9F">
      <w:pPr>
        <w:pStyle w:val="Prrafodelista"/>
        <w:spacing w:line="360" w:lineRule="auto"/>
        <w:rPr>
          <w:rFonts w:ascii="Palatino Linotype" w:hAnsi="Palatino Linotype" w:cs="Arial"/>
        </w:rPr>
      </w:pPr>
    </w:p>
    <w:p w:rsidR="00AD7964" w:rsidRPr="00257F46" w:rsidRDefault="00AD7964" w:rsidP="00AE7C9F">
      <w:pPr>
        <w:pStyle w:val="Prrafodelista"/>
        <w:spacing w:line="360" w:lineRule="auto"/>
        <w:rPr>
          <w:rFonts w:ascii="Palatino Linotype" w:hAnsi="Palatino Linotype" w:cs="Arial"/>
        </w:rPr>
      </w:pPr>
    </w:p>
    <w:p w:rsidR="0044704F" w:rsidRDefault="0044704F" w:rsidP="00AE7C9F">
      <w:pPr>
        <w:pStyle w:val="Ttulo1"/>
        <w:numPr>
          <w:ilvl w:val="0"/>
          <w:numId w:val="24"/>
        </w:numPr>
        <w:spacing w:before="0" w:line="360" w:lineRule="auto"/>
      </w:pPr>
      <w:bookmarkStart w:id="2" w:name="_Toc528597321"/>
      <w:r w:rsidRPr="001C3008">
        <w:t>La naturaleza del Título Profesional y de la Cédula Profesional.</w:t>
      </w:r>
      <w:bookmarkEnd w:id="2"/>
    </w:p>
    <w:p w:rsidR="00257F46" w:rsidRPr="00257F46" w:rsidRDefault="00257F46" w:rsidP="00AE7C9F">
      <w:pPr>
        <w:pStyle w:val="Prrafodelista"/>
        <w:spacing w:line="360" w:lineRule="auto"/>
        <w:ind w:left="1080"/>
      </w:pPr>
    </w:p>
    <w:p w:rsidR="00F06D95" w:rsidRDefault="0044704F" w:rsidP="00F06D95">
      <w:pPr>
        <w:pStyle w:val="Ttulo1"/>
        <w:numPr>
          <w:ilvl w:val="0"/>
          <w:numId w:val="15"/>
        </w:numPr>
        <w:spacing w:before="0" w:line="360" w:lineRule="auto"/>
      </w:pPr>
      <w:bookmarkStart w:id="3" w:name="_Toc464749288"/>
      <w:bookmarkStart w:id="4" w:name="_Toc528597322"/>
      <w:r w:rsidRPr="001C3008">
        <w:t>El Título Profesional:</w:t>
      </w:r>
      <w:bookmarkEnd w:id="3"/>
      <w:bookmarkEnd w:id="4"/>
    </w:p>
    <w:p w:rsidR="00F06D95" w:rsidRPr="00F06D95" w:rsidRDefault="00F06D95" w:rsidP="00F06D95"/>
    <w:p w:rsidR="0044704F" w:rsidRPr="00B01DE8" w:rsidRDefault="00B01DE8"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De conformidad con el artículo 1° de la L</w:t>
      </w:r>
      <w:r w:rsidRPr="001C3008">
        <w:rPr>
          <w:rFonts w:ascii="Palatino Linotype" w:hAnsi="Palatino Linotype" w:cs="Arial"/>
        </w:rPr>
        <w:t xml:space="preserve">ey </w:t>
      </w:r>
      <w:r>
        <w:rPr>
          <w:rFonts w:ascii="Palatino Linotype" w:hAnsi="Palatino Linotype" w:cs="Arial"/>
        </w:rPr>
        <w:t>R</w:t>
      </w:r>
      <w:r w:rsidRPr="001C3008">
        <w:rPr>
          <w:rFonts w:ascii="Palatino Linotype" w:hAnsi="Palatino Linotype" w:cs="Arial"/>
        </w:rPr>
        <w:t xml:space="preserve">eglamentaria del </w:t>
      </w:r>
      <w:r>
        <w:rPr>
          <w:rFonts w:ascii="Palatino Linotype" w:hAnsi="Palatino Linotype" w:cs="Arial"/>
        </w:rPr>
        <w:t>Artículo 5° C</w:t>
      </w:r>
      <w:r w:rsidRPr="001C3008">
        <w:rPr>
          <w:rFonts w:ascii="Palatino Linotype" w:hAnsi="Palatino Linotype" w:cs="Arial"/>
        </w:rPr>
        <w:t xml:space="preserve">onstitucional, </w:t>
      </w:r>
      <w:r>
        <w:rPr>
          <w:rFonts w:ascii="Palatino Linotype" w:hAnsi="Palatino Linotype" w:cs="Arial"/>
        </w:rPr>
        <w:t>Relativo al Ejercicio de las Profesiones en la Ciudad de México, e</w:t>
      </w:r>
      <w:r w:rsidR="0044704F" w:rsidRPr="001C3008">
        <w:rPr>
          <w:rFonts w:ascii="Palatino Linotype" w:hAnsi="Palatino Linotype" w:cs="Arial"/>
        </w:rPr>
        <w:t>l Título Profesional es el documento expedido por instituciones del Estado o descentralizadas</w:t>
      </w:r>
      <w:r w:rsidR="00E30474">
        <w:rPr>
          <w:rFonts w:ascii="Palatino Linotype" w:hAnsi="Palatino Linotype" w:cs="Arial"/>
        </w:rPr>
        <w:t>, así como</w:t>
      </w:r>
      <w:r w:rsidR="0044704F" w:rsidRPr="001C3008">
        <w:rPr>
          <w:rFonts w:ascii="Palatino Linotype" w:hAnsi="Palatino Linotype" w:cs="Arial"/>
        </w:rPr>
        <w:t xml:space="preserve"> por instituciones particulares que tenga reconocimiento de validez oficial, a favor de la persona que haya concluido los estudios correspondientes o demostrado tener los conocimientos necesarios de conformidad con la legislación aplicable</w:t>
      </w:r>
      <w:r>
        <w:rPr>
          <w:rFonts w:ascii="Palatino Linotype" w:hAnsi="Palatino Linotype" w:cs="Arial"/>
        </w:rPr>
        <w:t>;</w:t>
      </w:r>
      <w:r w:rsidR="0044704F" w:rsidRPr="001C3008">
        <w:rPr>
          <w:rFonts w:ascii="Palatino Linotype" w:hAnsi="Palatino Linotype" w:cs="Arial"/>
        </w:rPr>
        <w:t xml:space="preserve"> </w:t>
      </w:r>
      <w:r w:rsidR="003400A5">
        <w:rPr>
          <w:rFonts w:ascii="Palatino Linotype" w:hAnsi="Palatino Linotype" w:cs="Arial"/>
        </w:rPr>
        <w:t>de acuerdo con</w:t>
      </w:r>
      <w:r w:rsidR="0044704F" w:rsidRPr="001C3008">
        <w:rPr>
          <w:rFonts w:ascii="Palatino Linotype" w:hAnsi="Palatino Linotype" w:cs="Arial"/>
        </w:rPr>
        <w:t xml:space="preserve"> la disposición contenida en el segundo párrafo del artículo </w:t>
      </w:r>
      <w:r w:rsidR="00024F8B">
        <w:rPr>
          <w:rFonts w:ascii="Palatino Linotype" w:hAnsi="Palatino Linotype" w:cs="Arial"/>
        </w:rPr>
        <w:t>5°</w:t>
      </w:r>
      <w:r w:rsidR="0044704F" w:rsidRPr="001C3008">
        <w:rPr>
          <w:rFonts w:ascii="Palatino Linotype" w:hAnsi="Palatino Linotype" w:cs="Arial"/>
        </w:rPr>
        <w:t xml:space="preserve"> de la Constitución Política de los Estados Unidos Mexicanos</w:t>
      </w:r>
      <w:r w:rsidR="00024F8B">
        <w:rPr>
          <w:rFonts w:ascii="Palatino Linotype" w:hAnsi="Palatino Linotype" w:cs="Arial"/>
        </w:rPr>
        <w:t>,</w:t>
      </w:r>
      <w:r w:rsidR="0044704F" w:rsidRPr="001C3008">
        <w:rPr>
          <w:rFonts w:ascii="Palatino Linotype" w:hAnsi="Palatino Linotype" w:cs="Arial"/>
        </w:rPr>
        <w:t xml:space="preserve"> que traslada a la ley </w:t>
      </w:r>
      <w:r>
        <w:rPr>
          <w:rFonts w:ascii="Palatino Linotype" w:hAnsi="Palatino Linotype" w:cs="Arial"/>
        </w:rPr>
        <w:t xml:space="preserve">antes mencionada </w:t>
      </w:r>
      <w:r w:rsidR="0044704F" w:rsidRPr="001C3008">
        <w:rPr>
          <w:rFonts w:ascii="Palatino Linotype" w:hAnsi="Palatino Linotype" w:cs="Arial"/>
        </w:rPr>
        <w:t>la determinación de las profesiones que necesitan título para su ejercicio</w:t>
      </w:r>
      <w:r w:rsidR="00024F8B">
        <w:rPr>
          <w:rFonts w:ascii="Palatino Linotype" w:hAnsi="Palatino Linotype" w:cs="Arial"/>
        </w:rPr>
        <w:t xml:space="preserve"> en cada Entidad</w:t>
      </w:r>
      <w:r>
        <w:rPr>
          <w:rFonts w:ascii="Palatino Linotype" w:hAnsi="Palatino Linotype" w:cs="Arial"/>
        </w:rPr>
        <w:t xml:space="preserve">. </w:t>
      </w:r>
      <w:r w:rsidRPr="00B01DE8">
        <w:rPr>
          <w:rFonts w:ascii="Palatino Linotype" w:hAnsi="Palatino Linotype" w:cs="Arial"/>
        </w:rPr>
        <w:t xml:space="preserve">Asimismo, </w:t>
      </w:r>
      <w:r w:rsidR="0044704F" w:rsidRPr="00B01DE8">
        <w:rPr>
          <w:rFonts w:ascii="Palatino Linotype" w:hAnsi="Palatino Linotype" w:cs="Arial"/>
        </w:rPr>
        <w:t xml:space="preserve">el artículo </w:t>
      </w:r>
      <w:r w:rsidRPr="00B01DE8">
        <w:rPr>
          <w:rFonts w:ascii="Palatino Linotype" w:hAnsi="Palatino Linotype" w:cs="Arial"/>
        </w:rPr>
        <w:t>3°</w:t>
      </w:r>
      <w:r w:rsidR="0044704F" w:rsidRPr="00B01DE8">
        <w:rPr>
          <w:rFonts w:ascii="Palatino Linotype" w:hAnsi="Palatino Linotype" w:cs="Arial"/>
        </w:rPr>
        <w:t xml:space="preserve"> de</w:t>
      </w:r>
      <w:r w:rsidRPr="00B01DE8">
        <w:rPr>
          <w:rFonts w:ascii="Palatino Linotype" w:hAnsi="Palatino Linotype" w:cs="Arial"/>
        </w:rPr>
        <w:t xml:space="preserve"> </w:t>
      </w:r>
      <w:r w:rsidR="0044704F" w:rsidRPr="00B01DE8">
        <w:rPr>
          <w:rFonts w:ascii="Palatino Linotype" w:hAnsi="Palatino Linotype" w:cs="Arial"/>
        </w:rPr>
        <w:t>l</w:t>
      </w:r>
      <w:r w:rsidRPr="00B01DE8">
        <w:rPr>
          <w:rFonts w:ascii="Palatino Linotype" w:hAnsi="Palatino Linotype" w:cs="Arial"/>
        </w:rPr>
        <w:t>a Ley Reglamentaria en comento,</w:t>
      </w:r>
      <w:r w:rsidR="0044704F" w:rsidRPr="00B01DE8">
        <w:rPr>
          <w:rFonts w:ascii="Palatino Linotype" w:hAnsi="Palatino Linotype" w:cs="Arial"/>
        </w:rPr>
        <w:t xml:space="preserve"> condiciona la obtención</w:t>
      </w:r>
      <w:r w:rsidR="00B21345">
        <w:rPr>
          <w:rFonts w:ascii="Palatino Linotype" w:hAnsi="Palatino Linotype" w:cs="Arial"/>
        </w:rPr>
        <w:t xml:space="preserve"> y registro</w:t>
      </w:r>
      <w:r w:rsidR="0044704F" w:rsidRPr="00B01DE8">
        <w:rPr>
          <w:rFonts w:ascii="Palatino Linotype" w:hAnsi="Palatino Linotype" w:cs="Arial"/>
        </w:rPr>
        <w:t xml:space="preserve"> del título profesional o grado académico equivalente para la obtención de la cédula de ejercicio.</w:t>
      </w:r>
    </w:p>
    <w:p w:rsidR="0044704F" w:rsidRPr="001C3008" w:rsidRDefault="0044704F" w:rsidP="00AE7C9F">
      <w:pPr>
        <w:pStyle w:val="Prrafodelista"/>
        <w:spacing w:line="360" w:lineRule="auto"/>
        <w:ind w:left="0"/>
        <w:jc w:val="both"/>
        <w:rPr>
          <w:rFonts w:ascii="Palatino Linotype" w:hAnsi="Palatino Linotype" w:cs="Arial"/>
        </w:rPr>
      </w:pPr>
    </w:p>
    <w:p w:rsidR="0044704F" w:rsidRPr="001C3008" w:rsidRDefault="0044704F" w:rsidP="00AE7C9F">
      <w:pPr>
        <w:pStyle w:val="Ttulo1"/>
        <w:numPr>
          <w:ilvl w:val="0"/>
          <w:numId w:val="15"/>
        </w:numPr>
        <w:spacing w:before="0" w:line="360" w:lineRule="auto"/>
      </w:pPr>
      <w:bookmarkStart w:id="5" w:name="_Toc464749289"/>
      <w:bookmarkStart w:id="6" w:name="_Toc528597323"/>
      <w:r w:rsidRPr="001C3008">
        <w:lastRenderedPageBreak/>
        <w:t>La naturaleza de la Cédula Profesional:</w:t>
      </w:r>
      <w:bookmarkEnd w:id="5"/>
      <w:bookmarkEnd w:id="6"/>
    </w:p>
    <w:p w:rsidR="008962B5" w:rsidRDefault="0044704F" w:rsidP="00AE7C9F">
      <w:pPr>
        <w:pStyle w:val="Prrafodelista"/>
        <w:numPr>
          <w:ilvl w:val="0"/>
          <w:numId w:val="3"/>
        </w:numPr>
        <w:spacing w:line="360" w:lineRule="auto"/>
        <w:ind w:left="0"/>
        <w:jc w:val="both"/>
        <w:rPr>
          <w:rFonts w:ascii="Palatino Linotype" w:hAnsi="Palatino Linotype" w:cs="Arial"/>
          <w:b/>
        </w:rPr>
      </w:pPr>
      <w:r w:rsidRPr="001C3008">
        <w:rPr>
          <w:rFonts w:ascii="Palatino Linotype" w:hAnsi="Palatino Linotype" w:cs="Arial"/>
        </w:rPr>
        <w:t xml:space="preserve">La Cédula Profesional es el documento por medio del cual se autoriza oficialmente a una persona a ejercer su profesión, con lo que se atiende la disposición contenida en el segundo párrafo del artículo </w:t>
      </w:r>
      <w:r w:rsidR="003400A5">
        <w:rPr>
          <w:rFonts w:ascii="Palatino Linotype" w:hAnsi="Palatino Linotype" w:cs="Arial"/>
        </w:rPr>
        <w:t>5°</w:t>
      </w:r>
      <w:r w:rsidRPr="001C3008">
        <w:rPr>
          <w:rFonts w:ascii="Palatino Linotype" w:hAnsi="Palatino Linotype" w:cs="Arial"/>
        </w:rPr>
        <w:t xml:space="preserve"> de la Constitución Política de los Estados Unidos Mexicanos</w:t>
      </w:r>
      <w:r w:rsidR="00E30474">
        <w:rPr>
          <w:rFonts w:ascii="Palatino Linotype" w:hAnsi="Palatino Linotype" w:cs="Arial"/>
        </w:rPr>
        <w:t>;</w:t>
      </w:r>
      <w:r w:rsidR="003400A5">
        <w:rPr>
          <w:rFonts w:ascii="Palatino Linotype" w:hAnsi="Palatino Linotype" w:cs="Arial"/>
        </w:rPr>
        <w:t xml:space="preserve"> en este orden de ideas,</w:t>
      </w:r>
      <w:r w:rsidRPr="001C3008">
        <w:rPr>
          <w:rFonts w:ascii="Palatino Linotype" w:hAnsi="Palatino Linotype" w:cs="Arial"/>
        </w:rPr>
        <w:t xml:space="preserve"> la </w:t>
      </w:r>
      <w:r w:rsidR="003400A5">
        <w:rPr>
          <w:rFonts w:ascii="Palatino Linotype" w:hAnsi="Palatino Linotype" w:cs="Arial"/>
        </w:rPr>
        <w:t>L</w:t>
      </w:r>
      <w:r w:rsidRPr="001C3008">
        <w:rPr>
          <w:rFonts w:ascii="Palatino Linotype" w:hAnsi="Palatino Linotype" w:cs="Arial"/>
        </w:rPr>
        <w:t xml:space="preserve">ey </w:t>
      </w:r>
      <w:r w:rsidR="003400A5">
        <w:rPr>
          <w:rFonts w:ascii="Palatino Linotype" w:hAnsi="Palatino Linotype" w:cs="Arial"/>
        </w:rPr>
        <w:t>R</w:t>
      </w:r>
      <w:r w:rsidRPr="001C3008">
        <w:rPr>
          <w:rFonts w:ascii="Palatino Linotype" w:hAnsi="Palatino Linotype" w:cs="Arial"/>
        </w:rPr>
        <w:t xml:space="preserve">eglamentaria </w:t>
      </w:r>
      <w:r w:rsidR="003400A5">
        <w:rPr>
          <w:rFonts w:ascii="Palatino Linotype" w:hAnsi="Palatino Linotype" w:cs="Arial"/>
        </w:rPr>
        <w:t>antes señalada</w:t>
      </w:r>
      <w:r w:rsidRPr="001C3008">
        <w:rPr>
          <w:rFonts w:ascii="Palatino Linotype" w:hAnsi="Palatino Linotype" w:cs="Arial"/>
        </w:rPr>
        <w:t xml:space="preserve">, en su artículo </w:t>
      </w:r>
      <w:r w:rsidR="003400A5">
        <w:rPr>
          <w:rFonts w:ascii="Palatino Linotype" w:hAnsi="Palatino Linotype" w:cs="Arial"/>
        </w:rPr>
        <w:t>2°</w:t>
      </w:r>
      <w:r w:rsidRPr="001C3008">
        <w:rPr>
          <w:rFonts w:ascii="Palatino Linotype" w:hAnsi="Palatino Linotype" w:cs="Arial"/>
        </w:rPr>
        <w:t xml:space="preserve"> amplía este supuesto jurídico a otras leyes que regulen campos de acción relacionados como alguna rama o especialidad profesional</w:t>
      </w:r>
      <w:r w:rsidR="003400A5">
        <w:rPr>
          <w:rFonts w:ascii="Palatino Linotype" w:hAnsi="Palatino Linotype" w:cs="Arial"/>
        </w:rPr>
        <w:t>,</w:t>
      </w:r>
      <w:r w:rsidRPr="001C3008">
        <w:rPr>
          <w:rFonts w:ascii="Palatino Linotype" w:hAnsi="Palatino Linotype" w:cs="Arial"/>
        </w:rPr>
        <w:t xml:space="preserve"> </w:t>
      </w:r>
      <w:r w:rsidR="003400A5">
        <w:rPr>
          <w:rFonts w:ascii="Palatino Linotype" w:hAnsi="Palatino Linotype" w:cs="Arial"/>
        </w:rPr>
        <w:t>m</w:t>
      </w:r>
      <w:r w:rsidRPr="001C3008">
        <w:rPr>
          <w:rFonts w:ascii="Palatino Linotype" w:hAnsi="Palatino Linotype" w:cs="Arial"/>
        </w:rPr>
        <w:t>ientras que el artículo 23</w:t>
      </w:r>
      <w:r w:rsidR="00E30474">
        <w:rPr>
          <w:rFonts w:ascii="Palatino Linotype" w:hAnsi="Palatino Linotype" w:cs="Arial"/>
        </w:rPr>
        <w:t>,</w:t>
      </w:r>
      <w:r w:rsidRPr="001C3008">
        <w:rPr>
          <w:rFonts w:ascii="Palatino Linotype" w:hAnsi="Palatino Linotype" w:cs="Arial"/>
        </w:rPr>
        <w:t xml:space="preserve"> fracción IV</w:t>
      </w:r>
      <w:r w:rsidR="00E30474">
        <w:rPr>
          <w:rFonts w:ascii="Palatino Linotype" w:hAnsi="Palatino Linotype" w:cs="Arial"/>
        </w:rPr>
        <w:t>,</w:t>
      </w:r>
      <w:r w:rsidRPr="001C3008">
        <w:rPr>
          <w:rFonts w:ascii="Palatino Linotype" w:hAnsi="Palatino Linotype" w:cs="Arial"/>
        </w:rPr>
        <w:t xml:space="preserve"> de la </w:t>
      </w:r>
      <w:r w:rsidR="003400A5">
        <w:rPr>
          <w:rFonts w:ascii="Palatino Linotype" w:hAnsi="Palatino Linotype" w:cs="Arial"/>
        </w:rPr>
        <w:t>misma</w:t>
      </w:r>
      <w:r w:rsidRPr="001C3008">
        <w:rPr>
          <w:rFonts w:ascii="Palatino Linotype" w:hAnsi="Palatino Linotype" w:cs="Arial"/>
        </w:rPr>
        <w:t xml:space="preserve">, faculta a la Dirección General de Profesiones para expedir la cédula profesional correspondiente, con efectos de patente para el ejercicio profesional y </w:t>
      </w:r>
      <w:r w:rsidRPr="008962B5">
        <w:rPr>
          <w:rFonts w:ascii="Palatino Linotype" w:hAnsi="Palatino Linotype" w:cs="Arial"/>
          <w:b/>
        </w:rPr>
        <w:t>para la identidad de su titular en todas sus actividades profesionales.</w:t>
      </w:r>
    </w:p>
    <w:p w:rsidR="008962B5" w:rsidRDefault="008962B5" w:rsidP="00AE7C9F">
      <w:pPr>
        <w:pStyle w:val="Prrafodelista"/>
        <w:spacing w:line="360" w:lineRule="auto"/>
        <w:ind w:left="0"/>
        <w:jc w:val="both"/>
        <w:rPr>
          <w:rFonts w:ascii="Palatino Linotype" w:hAnsi="Palatino Linotype" w:cs="Arial"/>
          <w:b/>
        </w:rPr>
      </w:pPr>
    </w:p>
    <w:p w:rsidR="005B063B" w:rsidRDefault="008962B5" w:rsidP="00AE7C9F">
      <w:pPr>
        <w:pStyle w:val="Prrafodelista"/>
        <w:numPr>
          <w:ilvl w:val="0"/>
          <w:numId w:val="3"/>
        </w:numPr>
        <w:spacing w:line="360" w:lineRule="auto"/>
        <w:ind w:left="0"/>
        <w:jc w:val="both"/>
        <w:rPr>
          <w:rFonts w:ascii="Palatino Linotype" w:hAnsi="Palatino Linotype" w:cs="Arial"/>
        </w:rPr>
      </w:pPr>
      <w:r w:rsidRPr="005B063B">
        <w:rPr>
          <w:rFonts w:ascii="Palatino Linotype" w:hAnsi="Palatino Linotype" w:cs="Arial"/>
        </w:rPr>
        <w:t>El artículo 13, fracción III</w:t>
      </w:r>
      <w:r w:rsidR="00405DA2">
        <w:rPr>
          <w:rFonts w:ascii="Palatino Linotype" w:hAnsi="Palatino Linotype" w:cs="Arial"/>
        </w:rPr>
        <w:t>,</w:t>
      </w:r>
      <w:r w:rsidRPr="005B063B">
        <w:rPr>
          <w:rFonts w:ascii="Palatino Linotype" w:hAnsi="Palatino Linotype" w:cs="Arial"/>
        </w:rPr>
        <w:t xml:space="preserve"> de la Ley Reglamentaria multicitada,  prevé que el Ejecutivo Federal, por conducto de la Secretaría de Educación Pública, podrá celebrar convenios de coordin</w:t>
      </w:r>
      <w:r w:rsidR="00405DA2">
        <w:rPr>
          <w:rFonts w:ascii="Palatino Linotype" w:hAnsi="Palatino Linotype" w:cs="Arial"/>
        </w:rPr>
        <w:t>ación con los gobiernos de los E</w:t>
      </w:r>
      <w:r w:rsidRPr="005B063B">
        <w:rPr>
          <w:rFonts w:ascii="Palatino Linotype" w:hAnsi="Palatino Linotype" w:cs="Arial"/>
        </w:rPr>
        <w:t>stados para la unificación del registro profesional y e</w:t>
      </w:r>
      <w:r w:rsidRPr="00DD5E3B">
        <w:rPr>
          <w:rFonts w:ascii="Palatino Linotype" w:hAnsi="Palatino Linotype" w:cs="Arial"/>
        </w:rPr>
        <w:t>stablecer los requisitos necesarios para el reconocimiento de los títulos profesionales, así como los de forma y contenido que los mismos deberán satisfacer</w:t>
      </w:r>
      <w:r w:rsidR="005B063B" w:rsidRPr="00DD5E3B">
        <w:rPr>
          <w:rFonts w:ascii="Palatino Linotype" w:hAnsi="Palatino Linotype" w:cs="Arial"/>
        </w:rPr>
        <w:t>.</w:t>
      </w:r>
    </w:p>
    <w:p w:rsidR="00405DA2" w:rsidRPr="00405DA2" w:rsidRDefault="00405DA2" w:rsidP="00AE7C9F">
      <w:pPr>
        <w:pStyle w:val="Prrafodelista"/>
        <w:spacing w:line="360" w:lineRule="auto"/>
        <w:rPr>
          <w:rFonts w:ascii="Palatino Linotype" w:hAnsi="Palatino Linotype" w:cs="Arial"/>
        </w:rPr>
      </w:pPr>
    </w:p>
    <w:p w:rsidR="005B063B" w:rsidRPr="003921F1" w:rsidRDefault="00405DA2" w:rsidP="00AE7C9F">
      <w:pPr>
        <w:pStyle w:val="Prrafodelista"/>
        <w:spacing w:line="360" w:lineRule="auto"/>
        <w:ind w:left="0"/>
        <w:jc w:val="both"/>
        <w:rPr>
          <w:rFonts w:ascii="Palatino Linotype" w:hAnsi="Palatino Linotype" w:cs="Arial"/>
        </w:rPr>
      </w:pPr>
      <w:r>
        <w:rPr>
          <w:rFonts w:ascii="Palatino Linotype" w:hAnsi="Palatino Linotype" w:cs="Arial"/>
        </w:rPr>
        <w:t xml:space="preserve">De ahí se advierte que la fotografía de los títulos y el sello que entre </w:t>
      </w:r>
      <w:r w:rsidR="00AD7964">
        <w:rPr>
          <w:rFonts w:ascii="Palatino Linotype" w:hAnsi="Palatino Linotype" w:cs="Arial"/>
        </w:rPr>
        <w:t>e</w:t>
      </w:r>
      <w:r>
        <w:rPr>
          <w:rFonts w:ascii="Palatino Linotype" w:hAnsi="Palatino Linotype" w:cs="Arial"/>
        </w:rPr>
        <w:t>sta y el documento se estampa, es un requisito común en todos los títulos profesionales con independencia de la institución pública y la Entidad en la que se expide.</w:t>
      </w:r>
    </w:p>
    <w:p w:rsidR="008962B5" w:rsidRPr="005B063B" w:rsidRDefault="008962B5" w:rsidP="00AE7C9F">
      <w:pPr>
        <w:pStyle w:val="Prrafodelista"/>
        <w:spacing w:line="360" w:lineRule="auto"/>
        <w:ind w:left="0"/>
        <w:jc w:val="both"/>
        <w:rPr>
          <w:rFonts w:ascii="Palatino Linotype" w:hAnsi="Palatino Linotype" w:cs="Arial"/>
        </w:rPr>
      </w:pPr>
    </w:p>
    <w:p w:rsidR="0044704F" w:rsidRDefault="0044704F" w:rsidP="00AE7C9F">
      <w:pPr>
        <w:pStyle w:val="Prrafodelista"/>
        <w:numPr>
          <w:ilvl w:val="0"/>
          <w:numId w:val="3"/>
        </w:numPr>
        <w:spacing w:line="360" w:lineRule="auto"/>
        <w:ind w:left="0"/>
        <w:jc w:val="both"/>
        <w:rPr>
          <w:rFonts w:ascii="Palatino Linotype" w:hAnsi="Palatino Linotype" w:cs="Arial"/>
        </w:rPr>
      </w:pPr>
      <w:r w:rsidRPr="001C3008">
        <w:rPr>
          <w:rFonts w:ascii="Palatino Linotype" w:hAnsi="Palatino Linotype" w:cs="Arial"/>
        </w:rPr>
        <w:t>En este</w:t>
      </w:r>
      <w:r w:rsidR="003400A5">
        <w:rPr>
          <w:rFonts w:ascii="Palatino Linotype" w:hAnsi="Palatino Linotype" w:cs="Arial"/>
        </w:rPr>
        <w:t xml:space="preserve"> sentido, el artículo </w:t>
      </w:r>
      <w:r w:rsidR="00DA64FA">
        <w:rPr>
          <w:rFonts w:ascii="Palatino Linotype" w:hAnsi="Palatino Linotype" w:cs="Arial"/>
        </w:rPr>
        <w:t>23, fracción IV</w:t>
      </w:r>
      <w:r w:rsidR="003400A5">
        <w:rPr>
          <w:rFonts w:ascii="Palatino Linotype" w:hAnsi="Palatino Linotype" w:cs="Arial"/>
        </w:rPr>
        <w:t xml:space="preserve"> de la L</w:t>
      </w:r>
      <w:r w:rsidRPr="001C3008">
        <w:rPr>
          <w:rFonts w:ascii="Palatino Linotype" w:hAnsi="Palatino Linotype" w:cs="Arial"/>
        </w:rPr>
        <w:t xml:space="preserve">ey </w:t>
      </w:r>
      <w:r w:rsidR="003400A5">
        <w:rPr>
          <w:rFonts w:ascii="Palatino Linotype" w:hAnsi="Palatino Linotype" w:cs="Arial"/>
        </w:rPr>
        <w:t>referida</w:t>
      </w:r>
      <w:r w:rsidR="00DA64FA">
        <w:rPr>
          <w:rFonts w:ascii="Palatino Linotype" w:hAnsi="Palatino Linotype" w:cs="Arial"/>
        </w:rPr>
        <w:t>,</w:t>
      </w:r>
      <w:r w:rsidRPr="001C3008">
        <w:rPr>
          <w:rFonts w:ascii="Palatino Linotype" w:hAnsi="Palatino Linotype" w:cs="Arial"/>
        </w:rPr>
        <w:t xml:space="preserve"> establece que la cédula tiene “efectos de patente para el ejercicio profesional y para su identidad en </w:t>
      </w:r>
      <w:r w:rsidR="00DA64FA">
        <w:rPr>
          <w:rFonts w:ascii="Palatino Linotype" w:hAnsi="Palatino Linotype" w:cs="Arial"/>
        </w:rPr>
        <w:t>actividades profesionales; p</w:t>
      </w:r>
      <w:r w:rsidRPr="001C3008">
        <w:rPr>
          <w:rFonts w:ascii="Palatino Linotype" w:hAnsi="Palatino Linotype" w:cs="Arial"/>
        </w:rPr>
        <w:t xml:space="preserve">or lo que constituye </w:t>
      </w:r>
      <w:r w:rsidR="00DA64FA">
        <w:rPr>
          <w:rFonts w:ascii="Palatino Linotype" w:hAnsi="Palatino Linotype" w:cs="Arial"/>
        </w:rPr>
        <w:t>un documento de identidad frente a terceros, quienes podrán identificar el nombre de la persona, su identidad y profesión.</w:t>
      </w:r>
    </w:p>
    <w:p w:rsidR="00DA64FA" w:rsidRDefault="00DA64FA" w:rsidP="00AE7C9F">
      <w:pPr>
        <w:pStyle w:val="Prrafodelista"/>
        <w:spacing w:line="360" w:lineRule="auto"/>
        <w:ind w:left="0"/>
        <w:jc w:val="both"/>
        <w:rPr>
          <w:rFonts w:ascii="Palatino Linotype" w:hAnsi="Palatino Linotype" w:cs="Arial"/>
        </w:rPr>
      </w:pPr>
    </w:p>
    <w:p w:rsidR="0044704F" w:rsidRPr="0067011D" w:rsidRDefault="0044704F" w:rsidP="00AE7C9F">
      <w:pPr>
        <w:pStyle w:val="Ttulo1"/>
        <w:spacing w:before="0" w:line="360" w:lineRule="auto"/>
        <w:rPr>
          <w:rFonts w:cs="Arial"/>
          <w:b w:val="0"/>
          <w:szCs w:val="24"/>
        </w:rPr>
      </w:pPr>
      <w:bookmarkStart w:id="7" w:name="_Toc528597324"/>
      <w:r w:rsidRPr="0067011D">
        <w:rPr>
          <w:rStyle w:val="Ttulo1Car"/>
          <w:b/>
        </w:rPr>
        <w:t>III. La naturaleza de la función pública que se desempeña</w:t>
      </w:r>
      <w:r w:rsidRPr="0067011D">
        <w:rPr>
          <w:rFonts w:cs="Arial"/>
          <w:b w:val="0"/>
          <w:szCs w:val="24"/>
        </w:rPr>
        <w:t>.</w:t>
      </w:r>
      <w:bookmarkEnd w:id="7"/>
    </w:p>
    <w:p w:rsidR="0044704F" w:rsidRDefault="0044704F" w:rsidP="00AE7C9F">
      <w:pPr>
        <w:pStyle w:val="Prrafodelista"/>
        <w:numPr>
          <w:ilvl w:val="0"/>
          <w:numId w:val="3"/>
        </w:numPr>
        <w:spacing w:line="360" w:lineRule="auto"/>
        <w:ind w:left="0" w:hanging="426"/>
        <w:jc w:val="both"/>
        <w:rPr>
          <w:rFonts w:ascii="Palatino Linotype" w:hAnsi="Palatino Linotype" w:cs="Arial"/>
        </w:rPr>
      </w:pPr>
      <w:r w:rsidRPr="001C3008">
        <w:rPr>
          <w:rFonts w:ascii="Palatino Linotype" w:hAnsi="Palatino Linotype" w:cs="Arial"/>
        </w:rPr>
        <w:t>En el ca</w:t>
      </w:r>
      <w:r w:rsidRPr="00A34F66">
        <w:rPr>
          <w:rFonts w:ascii="Palatino Linotype" w:hAnsi="Palatino Linotype" w:cs="Arial"/>
        </w:rPr>
        <w:t xml:space="preserve">so en estudio, el </w:t>
      </w:r>
      <w:r>
        <w:rPr>
          <w:rFonts w:ascii="Palatino Linotype" w:hAnsi="Palatino Linotype" w:cs="Arial"/>
        </w:rPr>
        <w:t>solicitante</w:t>
      </w:r>
      <w:r>
        <w:rPr>
          <w:rFonts w:ascii="Palatino Linotype" w:hAnsi="Palatino Linotype"/>
          <w:b/>
        </w:rPr>
        <w:t xml:space="preserve"> </w:t>
      </w:r>
      <w:r w:rsidRPr="0089626C">
        <w:rPr>
          <w:rFonts w:ascii="Palatino Linotype" w:hAnsi="Palatino Linotype" w:cs="Arial"/>
        </w:rPr>
        <w:t xml:space="preserve"> </w:t>
      </w:r>
      <w:r w:rsidRPr="00F27C11">
        <w:rPr>
          <w:rFonts w:ascii="Palatino Linotype" w:hAnsi="Palatino Linotype" w:cs="Arial"/>
        </w:rPr>
        <w:t>requirió</w:t>
      </w:r>
      <w:r w:rsidR="00F50A8B">
        <w:rPr>
          <w:rFonts w:ascii="Palatino Linotype" w:hAnsi="Palatino Linotype" w:cs="Arial"/>
        </w:rPr>
        <w:t xml:space="preserve"> la Cédula Profesional de todos los Contadores, Administradores y Abogados que laboran para el Sujeto Obligado.</w:t>
      </w:r>
    </w:p>
    <w:p w:rsidR="0044704F" w:rsidRDefault="0044704F" w:rsidP="00AE7C9F">
      <w:pPr>
        <w:pStyle w:val="Prrafodelista"/>
        <w:spacing w:line="360" w:lineRule="auto"/>
        <w:ind w:left="851" w:right="616"/>
        <w:jc w:val="both"/>
        <w:rPr>
          <w:rFonts w:ascii="Palatino Linotype" w:hAnsi="Palatino Linotype"/>
          <w:i/>
          <w:color w:val="000000"/>
        </w:rPr>
      </w:pPr>
    </w:p>
    <w:p w:rsidR="00F50A8B" w:rsidRPr="00F50A8B" w:rsidRDefault="0044704F" w:rsidP="00F50A8B">
      <w:pPr>
        <w:pStyle w:val="Prrafodelista"/>
        <w:numPr>
          <w:ilvl w:val="0"/>
          <w:numId w:val="3"/>
        </w:numPr>
        <w:spacing w:line="360" w:lineRule="auto"/>
        <w:ind w:left="0" w:hanging="426"/>
        <w:jc w:val="both"/>
        <w:rPr>
          <w:rFonts w:ascii="Palatino Linotype" w:hAnsi="Palatino Linotype" w:cs="Arial"/>
        </w:rPr>
      </w:pPr>
      <w:r w:rsidRPr="00F328C2">
        <w:rPr>
          <w:rFonts w:ascii="Palatino Linotype" w:hAnsi="Palatino Linotype" w:cs="Arial"/>
        </w:rPr>
        <w:t>En este sentido, en la resolución señalada con anterioridad</w:t>
      </w:r>
      <w:r w:rsidR="00A05BC4">
        <w:rPr>
          <w:rFonts w:ascii="Palatino Linotype" w:hAnsi="Palatino Linotype" w:cs="Arial"/>
        </w:rPr>
        <w:t>,</w:t>
      </w:r>
      <w:r w:rsidRPr="00F328C2">
        <w:rPr>
          <w:rFonts w:ascii="Palatino Linotype" w:hAnsi="Palatino Linotype" w:cs="Arial"/>
        </w:rPr>
        <w:t xml:space="preserve"> el </w:t>
      </w:r>
      <w:r w:rsidRPr="00F328C2">
        <w:rPr>
          <w:rFonts w:ascii="Palatino Linotype" w:hAnsi="Palatino Linotype" w:cs="Arial"/>
          <w:b/>
        </w:rPr>
        <w:t>SUJETO OBLIGADO</w:t>
      </w:r>
      <w:r>
        <w:rPr>
          <w:rFonts w:ascii="Palatino Linotype" w:hAnsi="Palatino Linotype" w:cs="Arial"/>
        </w:rPr>
        <w:t xml:space="preserve"> respondió parcialmente a las solicitudes de información; por lo que este Órgano Garante</w:t>
      </w:r>
      <w:r w:rsidR="0054660B">
        <w:rPr>
          <w:rFonts w:ascii="Palatino Linotype" w:hAnsi="Palatino Linotype" w:cs="Arial"/>
        </w:rPr>
        <w:t xml:space="preserve"> tuvo</w:t>
      </w:r>
      <w:r w:rsidR="0067011D">
        <w:rPr>
          <w:rFonts w:ascii="Palatino Linotype" w:hAnsi="Palatino Linotype" w:cs="Arial"/>
        </w:rPr>
        <w:t xml:space="preserve"> por colmado </w:t>
      </w:r>
      <w:r w:rsidR="00F50A8B">
        <w:rPr>
          <w:rFonts w:ascii="Palatino Linotype" w:hAnsi="Palatino Linotype" w:cs="Arial"/>
        </w:rPr>
        <w:t>parte del requerimiento del particular</w:t>
      </w:r>
      <w:r w:rsidR="00AD7964">
        <w:rPr>
          <w:rFonts w:ascii="Palatino Linotype" w:hAnsi="Palatino Linotype" w:cs="Arial"/>
        </w:rPr>
        <w:t>;</w:t>
      </w:r>
      <w:r w:rsidR="00F50A8B">
        <w:rPr>
          <w:rFonts w:ascii="Palatino Linotype" w:hAnsi="Palatino Linotype" w:cs="Arial"/>
        </w:rPr>
        <w:t xml:space="preserve"> sin embargo, por lo que corresponde a la fotografía, la Ponencia encargada de presentar el</w:t>
      </w:r>
      <w:r w:rsidR="00A05BC4">
        <w:rPr>
          <w:rFonts w:ascii="Palatino Linotype" w:hAnsi="Palatino Linotype" w:cs="Arial"/>
        </w:rPr>
        <w:t xml:space="preserve"> proyecto de resolución</w:t>
      </w:r>
      <w:r w:rsidR="00F50A8B">
        <w:rPr>
          <w:rFonts w:ascii="Palatino Linotype" w:hAnsi="Palatino Linotype" w:cs="Arial"/>
        </w:rPr>
        <w:t>, no realizó pronunciamiento alguno.</w:t>
      </w:r>
      <w:r w:rsidR="00F50A8B" w:rsidRPr="00F50A8B">
        <w:rPr>
          <w:rFonts w:ascii="Palatino Linotype" w:hAnsi="Palatino Linotype" w:cs="Arial"/>
        </w:rPr>
        <w:t xml:space="preserve"> </w:t>
      </w:r>
    </w:p>
    <w:p w:rsidR="00F50A8B" w:rsidRPr="00F328C2" w:rsidRDefault="00F50A8B" w:rsidP="00F50A8B">
      <w:pPr>
        <w:pStyle w:val="Prrafodelista"/>
        <w:spacing w:line="360" w:lineRule="auto"/>
        <w:ind w:left="0"/>
        <w:jc w:val="both"/>
        <w:rPr>
          <w:rFonts w:ascii="Palatino Linotype" w:hAnsi="Palatino Linotype" w:cs="Arial"/>
        </w:rPr>
      </w:pPr>
    </w:p>
    <w:p w:rsidR="0044704F" w:rsidRDefault="0044704F" w:rsidP="00AE7C9F">
      <w:pPr>
        <w:pStyle w:val="Prrafodelista"/>
        <w:numPr>
          <w:ilvl w:val="0"/>
          <w:numId w:val="22"/>
        </w:numPr>
        <w:spacing w:line="360" w:lineRule="auto"/>
        <w:jc w:val="both"/>
        <w:rPr>
          <w:rFonts w:ascii="Palatino Linotype" w:hAnsi="Palatino Linotype" w:cs="Arial"/>
          <w:b/>
        </w:rPr>
      </w:pPr>
      <w:bookmarkStart w:id="8" w:name="_Toc528597325"/>
      <w:r w:rsidRPr="00796B57">
        <w:rPr>
          <w:rStyle w:val="Ttulo1Car"/>
        </w:rPr>
        <w:t>Acceso a la información versus protección de datos personales</w:t>
      </w:r>
      <w:bookmarkEnd w:id="8"/>
      <w:r w:rsidRPr="00796B57">
        <w:rPr>
          <w:rFonts w:ascii="Palatino Linotype" w:hAnsi="Palatino Linotype" w:cs="Arial"/>
          <w:b/>
        </w:rPr>
        <w:t>.</w:t>
      </w:r>
    </w:p>
    <w:p w:rsidR="0044704F" w:rsidRDefault="0044704F" w:rsidP="00AE7C9F">
      <w:pPr>
        <w:pStyle w:val="Prrafodelista"/>
        <w:numPr>
          <w:ilvl w:val="0"/>
          <w:numId w:val="3"/>
        </w:numPr>
        <w:spacing w:line="360" w:lineRule="auto"/>
        <w:ind w:left="0"/>
        <w:jc w:val="both"/>
        <w:rPr>
          <w:rFonts w:ascii="Palatino Linotype" w:hAnsi="Palatino Linotype" w:cs="Arial"/>
        </w:rPr>
      </w:pPr>
      <w:r w:rsidRPr="001C3008">
        <w:rPr>
          <w:rFonts w:ascii="Palatino Linotype" w:hAnsi="Palatino Linotype" w:cs="Arial"/>
        </w:rPr>
        <w:t xml:space="preserve">Para que </w:t>
      </w:r>
      <w:r w:rsidR="001D066C">
        <w:rPr>
          <w:rFonts w:ascii="Palatino Linotype" w:hAnsi="Palatino Linotype" w:cs="Arial"/>
        </w:rPr>
        <w:t>las personas</w:t>
      </w:r>
      <w:r w:rsidRPr="001C3008">
        <w:rPr>
          <w:rFonts w:ascii="Palatino Linotype" w:hAnsi="Palatino Linotype" w:cs="Arial"/>
        </w:rPr>
        <w:t xml:space="preserve"> puedan participar en el debate público, manifestar sus ideas y ejercer un</w:t>
      </w:r>
      <w:r w:rsidR="001D066C">
        <w:rPr>
          <w:rFonts w:ascii="Palatino Linotype" w:hAnsi="Palatino Linotype" w:cs="Arial"/>
        </w:rPr>
        <w:t>a</w:t>
      </w:r>
      <w:r w:rsidRPr="001C3008">
        <w:rPr>
          <w:rFonts w:ascii="Palatino Linotype" w:hAnsi="Palatino Linotype" w:cs="Arial"/>
        </w:rPr>
        <w:t xml:space="preserve"> adecuad</w:t>
      </w:r>
      <w:r w:rsidR="001D066C">
        <w:rPr>
          <w:rFonts w:ascii="Palatino Linotype" w:hAnsi="Palatino Linotype" w:cs="Arial"/>
        </w:rPr>
        <w:t>a</w:t>
      </w:r>
      <w:r w:rsidRPr="001C3008">
        <w:rPr>
          <w:rFonts w:ascii="Palatino Linotype" w:hAnsi="Palatino Linotype" w:cs="Arial"/>
        </w:rPr>
        <w:t xml:space="preserve"> </w:t>
      </w:r>
      <w:r w:rsidR="001D066C">
        <w:rPr>
          <w:rFonts w:ascii="Palatino Linotype" w:hAnsi="Palatino Linotype" w:cs="Arial"/>
        </w:rPr>
        <w:t xml:space="preserve">participación en torno a </w:t>
      </w:r>
      <w:r w:rsidRPr="001C3008">
        <w:rPr>
          <w:rFonts w:ascii="Palatino Linotype" w:hAnsi="Palatino Linotype" w:cs="Arial"/>
        </w:rPr>
        <w:t xml:space="preserve">las acciones de gobierno y fomentar un proceso permanente de rendición de cuentas, se requiere del ejercicio pleno del </w:t>
      </w:r>
      <w:r w:rsidRPr="001C3008">
        <w:rPr>
          <w:rFonts w:ascii="Palatino Linotype" w:hAnsi="Palatino Linotype" w:cs="Arial"/>
        </w:rPr>
        <w:lastRenderedPageBreak/>
        <w:t xml:space="preserve">derecho de acceso a la información pública, así lo considera el Pacto de Derechos Civiles </w:t>
      </w:r>
      <w:r w:rsidR="009B0EE1">
        <w:rPr>
          <w:rFonts w:ascii="Palatino Linotype" w:hAnsi="Palatino Linotype" w:cs="Arial"/>
        </w:rPr>
        <w:t>y Políticos en su artículo 19. Numeral 2;</w:t>
      </w:r>
      <w:r w:rsidRPr="001C3008">
        <w:rPr>
          <w:rFonts w:ascii="Palatino Linotype" w:hAnsi="Palatino Linotype" w:cs="Arial"/>
        </w:rPr>
        <w:t xml:space="preserve"> la Convención Americana sobre Derechos Humanos en su artículo 13.</w:t>
      </w:r>
      <w:r w:rsidR="009B0EE1">
        <w:rPr>
          <w:rFonts w:ascii="Palatino Linotype" w:hAnsi="Palatino Linotype" w:cs="Arial"/>
        </w:rPr>
        <w:t>Numeral 1;</w:t>
      </w:r>
      <w:r w:rsidRPr="001C3008">
        <w:rPr>
          <w:rFonts w:ascii="Palatino Linotype" w:hAnsi="Palatino Linotype" w:cs="Arial"/>
        </w:rPr>
        <w:t xml:space="preserve"> la Constitución Política de los Estados Unidos Mexicanos en su artículo </w:t>
      </w:r>
      <w:r w:rsidR="009B0EE1">
        <w:rPr>
          <w:rFonts w:ascii="Palatino Linotype" w:hAnsi="Palatino Linotype" w:cs="Arial"/>
        </w:rPr>
        <w:t>6°</w:t>
      </w:r>
      <w:r w:rsidRPr="001C3008">
        <w:rPr>
          <w:rFonts w:ascii="Palatino Linotype" w:hAnsi="Palatino Linotype" w:cs="Arial"/>
        </w:rPr>
        <w:t xml:space="preserve">, la Constitución Política del Estado Libre y Soberano de México en su </w:t>
      </w:r>
      <w:r w:rsidR="009B0EE1">
        <w:rPr>
          <w:rFonts w:ascii="Palatino Linotype" w:hAnsi="Palatino Linotype" w:cs="Arial"/>
        </w:rPr>
        <w:t>5°</w:t>
      </w:r>
      <w:r w:rsidRPr="001C3008">
        <w:rPr>
          <w:rFonts w:ascii="Palatino Linotype" w:hAnsi="Palatino Linotype" w:cs="Arial"/>
        </w:rPr>
        <w:t xml:space="preserve"> quinto y </w:t>
      </w:r>
      <w:r w:rsidR="009B0EE1">
        <w:rPr>
          <w:rFonts w:ascii="Palatino Linotype" w:hAnsi="Palatino Linotype" w:cs="Arial"/>
        </w:rPr>
        <w:t>las</w:t>
      </w:r>
      <w:r w:rsidRPr="001C3008">
        <w:rPr>
          <w:rFonts w:ascii="Palatino Linotype" w:hAnsi="Palatino Linotype" w:cs="Arial"/>
        </w:rPr>
        <w:t xml:space="preserve"> disposiciones </w:t>
      </w:r>
      <w:r w:rsidR="009B0EE1">
        <w:rPr>
          <w:rFonts w:ascii="Palatino Linotype" w:hAnsi="Palatino Linotype" w:cs="Arial"/>
        </w:rPr>
        <w:t xml:space="preserve">nacionales </w:t>
      </w:r>
      <w:r w:rsidRPr="001C3008">
        <w:rPr>
          <w:rFonts w:ascii="Palatino Linotype" w:hAnsi="Palatino Linotype" w:cs="Arial"/>
        </w:rPr>
        <w:t>aplicables</w:t>
      </w:r>
      <w:r w:rsidR="009B0EE1">
        <w:rPr>
          <w:rFonts w:ascii="Palatino Linotype" w:hAnsi="Palatino Linotype" w:cs="Arial"/>
        </w:rPr>
        <w:t xml:space="preserve"> en materia de transparencia y acceso a la información</w:t>
      </w:r>
      <w:r w:rsidRPr="001C3008">
        <w:rPr>
          <w:rFonts w:ascii="Palatino Linotype" w:hAnsi="Palatino Linotype" w:cs="Arial"/>
        </w:rPr>
        <w:t>.</w:t>
      </w:r>
      <w:r>
        <w:rPr>
          <w:rFonts w:ascii="Palatino Linotype" w:hAnsi="Palatino Linotype" w:cs="Arial"/>
        </w:rPr>
        <w:t xml:space="preserve"> </w:t>
      </w:r>
    </w:p>
    <w:p w:rsidR="0044704F" w:rsidRDefault="0044704F" w:rsidP="00AE7C9F">
      <w:pPr>
        <w:pStyle w:val="Prrafodelista"/>
        <w:spacing w:line="360" w:lineRule="auto"/>
        <w:ind w:left="0"/>
        <w:jc w:val="both"/>
        <w:rPr>
          <w:rFonts w:ascii="Palatino Linotype" w:hAnsi="Palatino Linotype" w:cs="Arial"/>
        </w:rPr>
      </w:pPr>
    </w:p>
    <w:p w:rsidR="00986557" w:rsidRDefault="007C03F1"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A</w:t>
      </w:r>
      <w:r w:rsidR="0044704F" w:rsidRPr="00A34F66">
        <w:rPr>
          <w:rFonts w:ascii="Palatino Linotype" w:hAnsi="Palatino Linotype" w:cs="Arial"/>
        </w:rPr>
        <w:t xml:space="preserve">cceder a la </w:t>
      </w:r>
      <w:r w:rsidR="00DD5EBF">
        <w:rPr>
          <w:rFonts w:ascii="Palatino Linotype" w:hAnsi="Palatino Linotype" w:cs="Arial"/>
        </w:rPr>
        <w:t>foto</w:t>
      </w:r>
      <w:r w:rsidR="0044704F" w:rsidRPr="00A34F66">
        <w:rPr>
          <w:rFonts w:ascii="Palatino Linotype" w:hAnsi="Palatino Linotype" w:cs="Arial"/>
        </w:rPr>
        <w:t xml:space="preserve">copia del título profesional, cédula profesional o cualquier otro documento que, acredite </w:t>
      </w:r>
      <w:r w:rsidR="00DD5EBF">
        <w:rPr>
          <w:rFonts w:ascii="Palatino Linotype" w:hAnsi="Palatino Linotype" w:cs="Arial"/>
        </w:rPr>
        <w:t>la</w:t>
      </w:r>
      <w:r w:rsidR="0044704F" w:rsidRPr="00A34F66">
        <w:rPr>
          <w:rFonts w:ascii="Palatino Linotype" w:hAnsi="Palatino Linotype" w:cs="Arial"/>
        </w:rPr>
        <w:t xml:space="preserve"> experiencia académica</w:t>
      </w:r>
      <w:r w:rsidR="00DD5EBF">
        <w:rPr>
          <w:rFonts w:ascii="Palatino Linotype" w:hAnsi="Palatino Linotype" w:cs="Arial"/>
        </w:rPr>
        <w:t xml:space="preserve"> de quienes ocupan</w:t>
      </w:r>
      <w:r w:rsidR="0044704F" w:rsidRPr="00A34F66">
        <w:rPr>
          <w:rFonts w:ascii="Palatino Linotype" w:hAnsi="Palatino Linotype" w:cs="Arial"/>
        </w:rPr>
        <w:t xml:space="preserve"> cargos en la administración</w:t>
      </w:r>
      <w:r w:rsidR="00DD5EBF">
        <w:rPr>
          <w:rFonts w:ascii="Palatino Linotype" w:hAnsi="Palatino Linotype" w:cs="Arial"/>
        </w:rPr>
        <w:t xml:space="preserve"> pública,</w:t>
      </w:r>
      <w:r w:rsidR="0044704F" w:rsidRPr="00A34F66">
        <w:rPr>
          <w:rFonts w:ascii="Palatino Linotype" w:hAnsi="Palatino Linotype" w:cs="Arial"/>
        </w:rPr>
        <w:t xml:space="preserve"> permit</w:t>
      </w:r>
      <w:r w:rsidR="00DD5EBF">
        <w:rPr>
          <w:rFonts w:ascii="Palatino Linotype" w:hAnsi="Palatino Linotype" w:cs="Arial"/>
        </w:rPr>
        <w:t>e</w:t>
      </w:r>
      <w:r w:rsidR="0044704F" w:rsidRPr="00A34F66">
        <w:rPr>
          <w:rFonts w:ascii="Palatino Linotype" w:hAnsi="Palatino Linotype" w:cs="Arial"/>
        </w:rPr>
        <w:t xml:space="preserve"> conocer con toda certeza y de manera indudable si las personas que se desempeñan </w:t>
      </w:r>
      <w:r w:rsidR="00DD5EBF">
        <w:rPr>
          <w:rFonts w:ascii="Palatino Linotype" w:hAnsi="Palatino Linotype" w:cs="Arial"/>
        </w:rPr>
        <w:t>como servidores públicos tienen el perfil</w:t>
      </w:r>
      <w:r w:rsidR="0044704F" w:rsidRPr="00A34F66">
        <w:rPr>
          <w:rFonts w:ascii="Palatino Linotype" w:hAnsi="Palatino Linotype" w:cs="Arial"/>
        </w:rPr>
        <w:t xml:space="preserve"> id</w:t>
      </w:r>
      <w:r w:rsidR="00DD5EBF">
        <w:rPr>
          <w:rFonts w:ascii="Palatino Linotype" w:hAnsi="Palatino Linotype" w:cs="Arial"/>
        </w:rPr>
        <w:t>ó</w:t>
      </w:r>
      <w:r w:rsidR="0044704F" w:rsidRPr="00A34F66">
        <w:rPr>
          <w:rFonts w:ascii="Palatino Linotype" w:hAnsi="Palatino Linotype" w:cs="Arial"/>
        </w:rPr>
        <w:t>ne</w:t>
      </w:r>
      <w:r w:rsidR="00DD5EBF">
        <w:rPr>
          <w:rFonts w:ascii="Palatino Linotype" w:hAnsi="Palatino Linotype" w:cs="Arial"/>
        </w:rPr>
        <w:t xml:space="preserve">o para desarrollar </w:t>
      </w:r>
      <w:r w:rsidR="0044704F" w:rsidRPr="00A34F66">
        <w:rPr>
          <w:rFonts w:ascii="Palatino Linotype" w:hAnsi="Palatino Linotype" w:cs="Arial"/>
        </w:rPr>
        <w:t xml:space="preserve">las actividades y atribuciones que se deriven de este. </w:t>
      </w:r>
    </w:p>
    <w:p w:rsidR="00986557" w:rsidRPr="00986557" w:rsidRDefault="00986557" w:rsidP="00AE7C9F">
      <w:pPr>
        <w:pStyle w:val="Prrafodelista"/>
        <w:spacing w:line="360" w:lineRule="auto"/>
        <w:rPr>
          <w:rFonts w:ascii="Palatino Linotype" w:hAnsi="Palatino Linotype" w:cs="Arial"/>
        </w:rPr>
      </w:pPr>
    </w:p>
    <w:p w:rsidR="00986557" w:rsidRDefault="00986557"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Al respecto, se debe tener presente la naturaleza del título y cédula profesional, que consiste en ser un documento de identificación para que frente a terceros su titular se acredite como profesional de algún área de estudio, por lo que su entrega total, justamente tiene el efecto de que las personas puedan corroborar la identidad de quien se ostenta como profesionista.</w:t>
      </w:r>
    </w:p>
    <w:p w:rsidR="0044704F" w:rsidRPr="00986557" w:rsidRDefault="0044704F" w:rsidP="00AE7C9F">
      <w:pPr>
        <w:pStyle w:val="Prrafodelista"/>
        <w:spacing w:line="360" w:lineRule="auto"/>
        <w:ind w:left="0"/>
        <w:jc w:val="both"/>
        <w:rPr>
          <w:rFonts w:ascii="Palatino Linotype" w:hAnsi="Palatino Linotype" w:cs="Arial"/>
        </w:rPr>
      </w:pPr>
    </w:p>
    <w:p w:rsidR="00DB4D8D" w:rsidRDefault="0044704F" w:rsidP="00AE7C9F">
      <w:pPr>
        <w:pStyle w:val="Prrafodelista"/>
        <w:numPr>
          <w:ilvl w:val="0"/>
          <w:numId w:val="3"/>
        </w:numPr>
        <w:spacing w:line="360" w:lineRule="auto"/>
        <w:ind w:left="0"/>
        <w:jc w:val="both"/>
        <w:rPr>
          <w:rFonts w:ascii="Palatino Linotype" w:hAnsi="Palatino Linotype" w:cs="Arial"/>
        </w:rPr>
      </w:pPr>
      <w:r w:rsidRPr="00A34F66">
        <w:rPr>
          <w:rFonts w:ascii="Palatino Linotype" w:hAnsi="Palatino Linotype" w:cs="Arial"/>
        </w:rPr>
        <w:t>Frente a esa situación, el resto de los integrantes del Pleno del Instituto,  han coincidido en la necesidad de testar la fotografía c</w:t>
      </w:r>
      <w:r w:rsidR="00986557">
        <w:rPr>
          <w:rFonts w:ascii="Palatino Linotype" w:hAnsi="Palatino Linotype" w:cs="Arial"/>
        </w:rPr>
        <w:t xml:space="preserve">omo una medida de protección </w:t>
      </w:r>
      <w:r w:rsidRPr="00A34F66">
        <w:rPr>
          <w:rFonts w:ascii="Palatino Linotype" w:hAnsi="Palatino Linotype" w:cs="Arial"/>
        </w:rPr>
        <w:t xml:space="preserve">en </w:t>
      </w:r>
      <w:r w:rsidRPr="00A34F66">
        <w:rPr>
          <w:rFonts w:ascii="Palatino Linotype" w:hAnsi="Palatino Linotype" w:cs="Arial"/>
        </w:rPr>
        <w:lastRenderedPageBreak/>
        <w:t>su condición de dato p</w:t>
      </w:r>
      <w:r w:rsidR="004762C3">
        <w:rPr>
          <w:rFonts w:ascii="Palatino Linotype" w:hAnsi="Palatino Linotype" w:cs="Arial"/>
        </w:rPr>
        <w:t>ersonal; por lo que</w:t>
      </w:r>
      <w:r w:rsidRPr="004762C3">
        <w:rPr>
          <w:rFonts w:ascii="Palatino Linotype" w:hAnsi="Palatino Linotype" w:cs="Arial"/>
        </w:rPr>
        <w:t xml:space="preserve"> desde su punto de vista no es necesario que el ciudadano acceda a la fotografía para determinar la idoneidad del funcionario. Desde </w:t>
      </w:r>
      <w:r w:rsidR="004762C3">
        <w:rPr>
          <w:rFonts w:ascii="Palatino Linotype" w:hAnsi="Palatino Linotype" w:cs="Arial"/>
        </w:rPr>
        <w:t>nuestra</w:t>
      </w:r>
      <w:r w:rsidRPr="004762C3">
        <w:rPr>
          <w:rFonts w:ascii="Palatino Linotype" w:hAnsi="Palatino Linotype" w:cs="Arial"/>
        </w:rPr>
        <w:t xml:space="preserve"> perspectiva</w:t>
      </w:r>
      <w:r w:rsidR="004762C3">
        <w:rPr>
          <w:rFonts w:ascii="Palatino Linotype" w:hAnsi="Palatino Linotype" w:cs="Arial"/>
        </w:rPr>
        <w:t>,</w:t>
      </w:r>
      <w:r w:rsidRPr="004762C3">
        <w:rPr>
          <w:rFonts w:ascii="Palatino Linotype" w:hAnsi="Palatino Linotype" w:cs="Arial"/>
        </w:rPr>
        <w:t xml:space="preserve"> la reflexión debe situarse en otro terreno ya que, en efecto, no </w:t>
      </w:r>
      <w:r w:rsidR="00DB4D8D">
        <w:rPr>
          <w:rFonts w:ascii="Palatino Linotype" w:hAnsi="Palatino Linotype" w:cs="Arial"/>
        </w:rPr>
        <w:t>se trata de que</w:t>
      </w:r>
      <w:r w:rsidRPr="004762C3">
        <w:rPr>
          <w:rFonts w:ascii="Palatino Linotype" w:hAnsi="Palatino Linotype" w:cs="Arial"/>
        </w:rPr>
        <w:t xml:space="preserve"> la fotografía permit</w:t>
      </w:r>
      <w:r w:rsidR="00DB4D8D">
        <w:rPr>
          <w:rFonts w:ascii="Palatino Linotype" w:hAnsi="Palatino Linotype" w:cs="Arial"/>
        </w:rPr>
        <w:t>a</w:t>
      </w:r>
      <w:r w:rsidRPr="004762C3">
        <w:rPr>
          <w:rFonts w:ascii="Palatino Linotype" w:hAnsi="Palatino Linotype" w:cs="Arial"/>
        </w:rPr>
        <w:t xml:space="preserve"> determinar la respectiva idoneidad profesional,</w:t>
      </w:r>
      <w:r w:rsidR="00DB4D8D">
        <w:rPr>
          <w:rFonts w:ascii="Palatino Linotype" w:hAnsi="Palatino Linotype" w:cs="Arial"/>
        </w:rPr>
        <w:t xml:space="preserve"> por el contrario se trata de analizar la publicidad </w:t>
      </w:r>
      <w:r w:rsidR="00F60848">
        <w:rPr>
          <w:rFonts w:ascii="Palatino Linotype" w:hAnsi="Palatino Linotype" w:cs="Arial"/>
        </w:rPr>
        <w:t>del título y la cédula</w:t>
      </w:r>
      <w:r w:rsidR="00DB4D8D">
        <w:rPr>
          <w:rFonts w:ascii="Palatino Linotype" w:hAnsi="Palatino Linotype" w:cs="Arial"/>
        </w:rPr>
        <w:t xml:space="preserve"> a partir de su propia naturaleza </w:t>
      </w:r>
      <w:r w:rsidR="00F60848">
        <w:rPr>
          <w:rFonts w:ascii="Palatino Linotype" w:hAnsi="Palatino Linotype" w:cs="Arial"/>
        </w:rPr>
        <w:t>como</w:t>
      </w:r>
      <w:r w:rsidR="00DB4D8D">
        <w:rPr>
          <w:rFonts w:ascii="Palatino Linotype" w:hAnsi="Palatino Linotype" w:cs="Arial"/>
        </w:rPr>
        <w:t xml:space="preserve"> documento</w:t>
      </w:r>
      <w:r w:rsidR="00F60848">
        <w:rPr>
          <w:rFonts w:ascii="Palatino Linotype" w:hAnsi="Palatino Linotype" w:cs="Arial"/>
        </w:rPr>
        <w:t>s</w:t>
      </w:r>
      <w:r w:rsidR="00DB4D8D">
        <w:rPr>
          <w:rFonts w:ascii="Palatino Linotype" w:hAnsi="Palatino Linotype" w:cs="Arial"/>
        </w:rPr>
        <w:t xml:space="preserve"> de identidad para acreditar frente a terceros que se tiene una patente como profesionista.</w:t>
      </w:r>
      <w:r w:rsidR="007F2906">
        <w:rPr>
          <w:rFonts w:ascii="Palatino Linotype" w:hAnsi="Palatino Linotype" w:cs="Arial"/>
        </w:rPr>
        <w:t xml:space="preserve"> </w:t>
      </w:r>
    </w:p>
    <w:p w:rsidR="00DB4D8D" w:rsidRPr="00DB4D8D" w:rsidRDefault="00DB4D8D" w:rsidP="00AE7C9F">
      <w:pPr>
        <w:pStyle w:val="Prrafodelista"/>
        <w:spacing w:line="360" w:lineRule="auto"/>
        <w:rPr>
          <w:rFonts w:ascii="Palatino Linotype" w:hAnsi="Palatino Linotype" w:cs="Arial"/>
        </w:rPr>
      </w:pPr>
    </w:p>
    <w:p w:rsidR="00DB4D8D" w:rsidRDefault="007F2906"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Sumando a lo anterior, la entrega íntegra del título y cédula profesional aporta elementos de convicción sobre la legalidad y legitimidad de los documentos con los que, servidores que ocupan cargos en la administración pública, acreditan su nivel académico y en muchas ocasiones su idoneidad para el cargo.</w:t>
      </w:r>
    </w:p>
    <w:p w:rsidR="0044704F" w:rsidRPr="0032711C" w:rsidRDefault="0044704F" w:rsidP="00AE7C9F">
      <w:pPr>
        <w:pStyle w:val="Prrafodelista"/>
        <w:spacing w:line="360" w:lineRule="auto"/>
        <w:ind w:left="0"/>
        <w:jc w:val="both"/>
        <w:rPr>
          <w:rFonts w:ascii="Palatino Linotype" w:hAnsi="Palatino Linotype" w:cs="Arial"/>
        </w:rPr>
      </w:pPr>
    </w:p>
    <w:p w:rsidR="0044704F" w:rsidRPr="00997334" w:rsidRDefault="0032711C"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Ahora bien, s</w:t>
      </w:r>
      <w:r w:rsidR="0044704F" w:rsidRPr="00997334">
        <w:rPr>
          <w:rFonts w:ascii="Palatino Linotype" w:hAnsi="Palatino Linotype" w:cs="Arial"/>
        </w:rPr>
        <w:t>uponiendo sin conceder, que se trate de una probable colisión de derechos entr</w:t>
      </w:r>
      <w:r>
        <w:rPr>
          <w:rFonts w:ascii="Palatino Linotype" w:hAnsi="Palatino Linotype" w:cs="Arial"/>
        </w:rPr>
        <w:t>e el de acceso a la información</w:t>
      </w:r>
      <w:r w:rsidR="0044704F" w:rsidRPr="00997334">
        <w:rPr>
          <w:rFonts w:ascii="Palatino Linotype" w:hAnsi="Palatino Linotype" w:cs="Arial"/>
        </w:rPr>
        <w:t xml:space="preserve"> del </w:t>
      </w:r>
      <w:r w:rsidR="0044704F">
        <w:rPr>
          <w:rFonts w:ascii="Palatino Linotype" w:hAnsi="Palatino Linotype" w:cs="Arial"/>
        </w:rPr>
        <w:t>particular</w:t>
      </w:r>
      <w:r w:rsidR="0044704F">
        <w:rPr>
          <w:rFonts w:ascii="Palatino Linotype" w:hAnsi="Palatino Linotype"/>
          <w:b/>
        </w:rPr>
        <w:t xml:space="preserve"> </w:t>
      </w:r>
      <w:r w:rsidR="0044704F" w:rsidRPr="00997334">
        <w:rPr>
          <w:rFonts w:ascii="Palatino Linotype" w:hAnsi="Palatino Linotype" w:cs="Arial"/>
        </w:rPr>
        <w:t xml:space="preserve"> y el de protección de datos personales del servidor público, es necesario destacar que ambos cuentan con el mismo valor, son concebidos en los mismos ordenamientos y, en consecuencia, uno no puede prevalecer fre</w:t>
      </w:r>
      <w:r w:rsidR="00E96404">
        <w:rPr>
          <w:rFonts w:ascii="Palatino Linotype" w:hAnsi="Palatino Linotype" w:cs="Arial"/>
        </w:rPr>
        <w:t>nte al otro en todos los casos, por lo que</w:t>
      </w:r>
      <w:r w:rsidR="0044704F" w:rsidRPr="00997334">
        <w:rPr>
          <w:rFonts w:ascii="Palatino Linotype" w:hAnsi="Palatino Linotype" w:cs="Arial"/>
        </w:rPr>
        <w:t xml:space="preserve"> es obligación del operador constitucional determinar, en cada caso, el grado de intensidad que debe respetarse para que ambos principios prevalezcan.</w:t>
      </w:r>
    </w:p>
    <w:p w:rsidR="0044704F" w:rsidRPr="00997334" w:rsidRDefault="0044704F" w:rsidP="00AE7C9F">
      <w:pPr>
        <w:pStyle w:val="Prrafodelista"/>
        <w:spacing w:line="360" w:lineRule="auto"/>
        <w:rPr>
          <w:rFonts w:ascii="Palatino Linotype" w:hAnsi="Palatino Linotype" w:cs="Arial"/>
        </w:rPr>
      </w:pPr>
    </w:p>
    <w:p w:rsidR="0044704F" w:rsidRDefault="0044704F" w:rsidP="00AE7C9F">
      <w:pPr>
        <w:pStyle w:val="Prrafodelista"/>
        <w:numPr>
          <w:ilvl w:val="0"/>
          <w:numId w:val="3"/>
        </w:numPr>
        <w:spacing w:line="360" w:lineRule="auto"/>
        <w:ind w:left="0"/>
        <w:jc w:val="both"/>
        <w:rPr>
          <w:rFonts w:ascii="Palatino Linotype" w:hAnsi="Palatino Linotype" w:cs="Arial"/>
        </w:rPr>
      </w:pPr>
      <w:r w:rsidRPr="00997334">
        <w:rPr>
          <w:rFonts w:ascii="Palatino Linotype" w:hAnsi="Palatino Linotype" w:cs="Arial"/>
        </w:rPr>
        <w:lastRenderedPageBreak/>
        <w:t xml:space="preserve">En estos casos, </w:t>
      </w:r>
      <w:r w:rsidR="00707F50">
        <w:rPr>
          <w:rFonts w:ascii="Palatino Linotype" w:hAnsi="Palatino Linotype" w:cs="Arial"/>
        </w:rPr>
        <w:t xml:space="preserve">se debe </w:t>
      </w:r>
      <w:r w:rsidRPr="00997334">
        <w:rPr>
          <w:rFonts w:ascii="Palatino Linotype" w:hAnsi="Palatino Linotype" w:cs="Arial"/>
        </w:rPr>
        <w:t xml:space="preserve">realizar </w:t>
      </w:r>
      <w:r w:rsidR="00AD7964">
        <w:rPr>
          <w:rFonts w:ascii="Palatino Linotype" w:hAnsi="Palatino Linotype" w:cs="Arial"/>
        </w:rPr>
        <w:t>la</w:t>
      </w:r>
      <w:r w:rsidRPr="00997334">
        <w:rPr>
          <w:rFonts w:ascii="Palatino Linotype" w:hAnsi="Palatino Linotype" w:cs="Arial"/>
        </w:rPr>
        <w:t xml:space="preserve"> ponderación que se rige por la exigencia de observar tres juicios: el juicio de idoneidad, el juicio de necesidad y el juicio de estricta proporcionalidad. La medida propuesta debe cumplir con los tres y la ausencia de uno s</w:t>
      </w:r>
      <w:r w:rsidR="00AD7964">
        <w:rPr>
          <w:rFonts w:ascii="Palatino Linotype" w:hAnsi="Palatino Linotype" w:cs="Arial"/>
        </w:rPr>
        <w:t>o</w:t>
      </w:r>
      <w:r w:rsidRPr="00997334">
        <w:rPr>
          <w:rFonts w:ascii="Palatino Linotype" w:hAnsi="Palatino Linotype" w:cs="Arial"/>
        </w:rPr>
        <w:t>lo de ellos impediría la existencia del derecho, el cumplimiento de los tres permite identificar la medida indispensable que permita que los derechos en cuestión prevalezcan.</w:t>
      </w:r>
    </w:p>
    <w:p w:rsidR="00D67878" w:rsidRPr="00D67878" w:rsidRDefault="00D67878" w:rsidP="00AE7C9F">
      <w:pPr>
        <w:pStyle w:val="Prrafodelista"/>
        <w:spacing w:line="360" w:lineRule="auto"/>
        <w:rPr>
          <w:rFonts w:ascii="Palatino Linotype" w:hAnsi="Palatino Linotype" w:cs="Arial"/>
        </w:rPr>
      </w:pPr>
    </w:p>
    <w:p w:rsidR="0044704F" w:rsidRDefault="0044704F" w:rsidP="00AE7C9F">
      <w:pPr>
        <w:pStyle w:val="Ttulo1"/>
        <w:numPr>
          <w:ilvl w:val="0"/>
          <w:numId w:val="23"/>
        </w:numPr>
        <w:spacing w:before="0" w:line="360" w:lineRule="auto"/>
      </w:pPr>
      <w:bookmarkStart w:id="9" w:name="_Toc464749292"/>
      <w:bookmarkStart w:id="10" w:name="_Toc528597326"/>
      <w:r w:rsidRPr="00997334">
        <w:t>Juicio de idoneidad.</w:t>
      </w:r>
      <w:bookmarkEnd w:id="9"/>
      <w:bookmarkEnd w:id="10"/>
    </w:p>
    <w:p w:rsidR="00707F50" w:rsidRDefault="0044704F" w:rsidP="00AE7C9F">
      <w:pPr>
        <w:pStyle w:val="Prrafodelista"/>
        <w:numPr>
          <w:ilvl w:val="0"/>
          <w:numId w:val="3"/>
        </w:numPr>
        <w:spacing w:line="360" w:lineRule="auto"/>
        <w:ind w:left="0"/>
        <w:jc w:val="both"/>
        <w:rPr>
          <w:rFonts w:ascii="Palatino Linotype" w:hAnsi="Palatino Linotype" w:cs="Arial"/>
        </w:rPr>
      </w:pPr>
      <w:r w:rsidRPr="00320FC6">
        <w:rPr>
          <w:rFonts w:ascii="Palatino Linotype" w:hAnsi="Palatino Linotype" w:cs="Arial"/>
        </w:rPr>
        <w:t>El derecho de acceso a la información se plantea a través de la solicitud</w:t>
      </w:r>
      <w:r w:rsidR="00F50A8B">
        <w:rPr>
          <w:rFonts w:ascii="Palatino Linotype" w:hAnsi="Palatino Linotype" w:cs="Arial"/>
        </w:rPr>
        <w:t xml:space="preserve"> para acceder a </w:t>
      </w:r>
      <w:r w:rsidR="00707F50">
        <w:rPr>
          <w:rFonts w:ascii="Palatino Linotype" w:hAnsi="Palatino Linotype" w:cs="Arial"/>
        </w:rPr>
        <w:t>l</w:t>
      </w:r>
      <w:r w:rsidR="00F50A8B">
        <w:rPr>
          <w:rFonts w:ascii="Palatino Linotype" w:hAnsi="Palatino Linotype" w:cs="Arial"/>
        </w:rPr>
        <w:t>as</w:t>
      </w:r>
      <w:r w:rsidR="00707F50">
        <w:rPr>
          <w:rFonts w:ascii="Palatino Linotype" w:hAnsi="Palatino Linotype" w:cs="Arial"/>
        </w:rPr>
        <w:t xml:space="preserve"> cé</w:t>
      </w:r>
      <w:r w:rsidRPr="00320FC6">
        <w:rPr>
          <w:rFonts w:ascii="Palatino Linotype" w:hAnsi="Palatino Linotype" w:cs="Arial"/>
        </w:rPr>
        <w:t>dulas profesionales de</w:t>
      </w:r>
      <w:r w:rsidR="00F50A8B">
        <w:rPr>
          <w:rFonts w:ascii="Palatino Linotype" w:hAnsi="Palatino Linotype" w:cs="Arial"/>
        </w:rPr>
        <w:t xml:space="preserve"> diversos servidores públicos del Ayuntamiento de </w:t>
      </w:r>
      <w:proofErr w:type="spellStart"/>
      <w:r w:rsidR="00F50A8B">
        <w:rPr>
          <w:rFonts w:ascii="Palatino Linotype" w:hAnsi="Palatino Linotype" w:cs="Arial"/>
        </w:rPr>
        <w:t>Otzolotepec</w:t>
      </w:r>
      <w:proofErr w:type="spellEnd"/>
      <w:r w:rsidR="00F50A8B">
        <w:rPr>
          <w:rFonts w:ascii="Palatino Linotype" w:hAnsi="Palatino Linotype" w:cs="Arial"/>
        </w:rPr>
        <w:t xml:space="preserve">. </w:t>
      </w:r>
      <w:r w:rsidRPr="00320FC6">
        <w:rPr>
          <w:rFonts w:ascii="Palatino Linotype" w:hAnsi="Palatino Linotype" w:cs="Arial"/>
        </w:rPr>
        <w:t>Dichos documentos se integran por una serie de elementos, cuya concurrencia simultánea</w:t>
      </w:r>
      <w:r w:rsidR="00707F50">
        <w:rPr>
          <w:rFonts w:ascii="Palatino Linotype" w:hAnsi="Palatino Linotype" w:cs="Arial"/>
        </w:rPr>
        <w:t xml:space="preserve"> aporta mayores elementos de convicción sobre su legalidad.</w:t>
      </w:r>
    </w:p>
    <w:p w:rsidR="00707F50" w:rsidRDefault="00707F50" w:rsidP="00AE7C9F">
      <w:pPr>
        <w:pStyle w:val="Prrafodelista"/>
        <w:spacing w:line="360" w:lineRule="auto"/>
        <w:ind w:left="0"/>
        <w:jc w:val="both"/>
        <w:rPr>
          <w:rFonts w:ascii="Palatino Linotype" w:hAnsi="Palatino Linotype" w:cs="Arial"/>
        </w:rPr>
      </w:pPr>
    </w:p>
    <w:p w:rsidR="00707F50" w:rsidRDefault="0044704F" w:rsidP="00AE7C9F">
      <w:pPr>
        <w:pStyle w:val="Prrafodelista"/>
        <w:numPr>
          <w:ilvl w:val="0"/>
          <w:numId w:val="3"/>
        </w:numPr>
        <w:spacing w:line="360" w:lineRule="auto"/>
        <w:ind w:left="0"/>
        <w:jc w:val="both"/>
        <w:rPr>
          <w:rFonts w:ascii="Palatino Linotype" w:hAnsi="Palatino Linotype" w:cs="Arial"/>
        </w:rPr>
      </w:pPr>
      <w:r w:rsidRPr="00320FC6">
        <w:rPr>
          <w:rFonts w:ascii="Palatino Linotype" w:hAnsi="Palatino Linotype" w:cs="Arial"/>
        </w:rPr>
        <w:t xml:space="preserve"> </w:t>
      </w:r>
      <w:r w:rsidR="00707F50">
        <w:rPr>
          <w:rFonts w:ascii="Palatino Linotype" w:hAnsi="Palatino Linotype" w:cs="Arial"/>
        </w:rPr>
        <w:t>De tal suerte que</w:t>
      </w:r>
      <w:r w:rsidRPr="00320FC6">
        <w:rPr>
          <w:rFonts w:ascii="Palatino Linotype" w:hAnsi="Palatino Linotype" w:cs="Arial"/>
        </w:rPr>
        <w:t xml:space="preserve">, la ausencia de </w:t>
      </w:r>
      <w:r w:rsidR="0080372A">
        <w:rPr>
          <w:rFonts w:ascii="Palatino Linotype" w:hAnsi="Palatino Linotype" w:cs="Arial"/>
        </w:rPr>
        <w:t>un elemento de relevancia como la fotografía</w:t>
      </w:r>
      <w:r w:rsidRPr="00320FC6">
        <w:rPr>
          <w:rFonts w:ascii="Palatino Linotype" w:hAnsi="Palatino Linotype" w:cs="Arial"/>
        </w:rPr>
        <w:t xml:space="preserve"> dificulta que </w:t>
      </w:r>
      <w:r w:rsidR="0080372A">
        <w:rPr>
          <w:rFonts w:ascii="Palatino Linotype" w:hAnsi="Palatino Linotype" w:cs="Arial"/>
        </w:rPr>
        <w:t>el título o la cédula</w:t>
      </w:r>
      <w:r w:rsidRPr="00320FC6">
        <w:rPr>
          <w:rFonts w:ascii="Palatino Linotype" w:hAnsi="Palatino Linotype" w:cs="Arial"/>
        </w:rPr>
        <w:t xml:space="preserve"> cumpla</w:t>
      </w:r>
      <w:r w:rsidR="0080372A">
        <w:rPr>
          <w:rFonts w:ascii="Palatino Linotype" w:hAnsi="Palatino Linotype" w:cs="Arial"/>
        </w:rPr>
        <w:t>n</w:t>
      </w:r>
      <w:r w:rsidRPr="00320FC6">
        <w:rPr>
          <w:rFonts w:ascii="Palatino Linotype" w:hAnsi="Palatino Linotype" w:cs="Arial"/>
        </w:rPr>
        <w:t xml:space="preserve"> con el propósito para el cual </w:t>
      </w:r>
      <w:r w:rsidR="0080372A">
        <w:rPr>
          <w:rFonts w:ascii="Palatino Linotype" w:hAnsi="Palatino Linotype" w:cs="Arial"/>
        </w:rPr>
        <w:t>son</w:t>
      </w:r>
      <w:r w:rsidRPr="00320FC6">
        <w:rPr>
          <w:rFonts w:ascii="Palatino Linotype" w:hAnsi="Palatino Linotype" w:cs="Arial"/>
        </w:rPr>
        <w:t xml:space="preserve"> expedido</w:t>
      </w:r>
      <w:r w:rsidR="0080372A">
        <w:rPr>
          <w:rFonts w:ascii="Palatino Linotype" w:hAnsi="Palatino Linotype" w:cs="Arial"/>
        </w:rPr>
        <w:t>s</w:t>
      </w:r>
      <w:r w:rsidR="00707F50">
        <w:rPr>
          <w:rFonts w:ascii="Palatino Linotype" w:hAnsi="Palatino Linotype" w:cs="Arial"/>
        </w:rPr>
        <w:t>, que es la de ser documento</w:t>
      </w:r>
      <w:r w:rsidR="0080372A">
        <w:rPr>
          <w:rFonts w:ascii="Palatino Linotype" w:hAnsi="Palatino Linotype" w:cs="Arial"/>
        </w:rPr>
        <w:t>s</w:t>
      </w:r>
      <w:r w:rsidR="00707F50">
        <w:rPr>
          <w:rFonts w:ascii="Palatino Linotype" w:hAnsi="Palatino Linotype" w:cs="Arial"/>
        </w:rPr>
        <w:t xml:space="preserve"> de identificación de </w:t>
      </w:r>
      <w:r w:rsidR="00307961">
        <w:rPr>
          <w:rFonts w:ascii="Palatino Linotype" w:hAnsi="Palatino Linotype" w:cs="Arial"/>
        </w:rPr>
        <w:t>su titular como</w:t>
      </w:r>
      <w:r w:rsidR="00707F50">
        <w:rPr>
          <w:rFonts w:ascii="Palatino Linotype" w:hAnsi="Palatino Linotype" w:cs="Arial"/>
        </w:rPr>
        <w:t xml:space="preserve"> una patente</w:t>
      </w:r>
      <w:r w:rsidR="0080372A">
        <w:rPr>
          <w:rFonts w:ascii="Palatino Linotype" w:hAnsi="Palatino Linotype" w:cs="Arial"/>
        </w:rPr>
        <w:t xml:space="preserve"> para el ejercicio de alguna profesión</w:t>
      </w:r>
      <w:r w:rsidRPr="00320FC6">
        <w:rPr>
          <w:rFonts w:ascii="Palatino Linotype" w:hAnsi="Palatino Linotype" w:cs="Arial"/>
        </w:rPr>
        <w:t xml:space="preserve">. Por lo tanto, acceder al documento íntegro es la medida </w:t>
      </w:r>
      <w:r w:rsidRPr="00320FC6">
        <w:rPr>
          <w:rFonts w:ascii="Palatino Linotype" w:hAnsi="Palatino Linotype" w:cs="Arial"/>
          <w:b/>
        </w:rPr>
        <w:t>idónea</w:t>
      </w:r>
      <w:r w:rsidRPr="00320FC6">
        <w:rPr>
          <w:rFonts w:ascii="Palatino Linotype" w:hAnsi="Palatino Linotype" w:cs="Arial"/>
        </w:rPr>
        <w:t xml:space="preserve"> para que el </w:t>
      </w:r>
      <w:r w:rsidRPr="00320FC6">
        <w:rPr>
          <w:rFonts w:ascii="Palatino Linotype" w:hAnsi="Palatino Linotype" w:cs="Arial"/>
          <w:b/>
        </w:rPr>
        <w:t>RECURRENTE</w:t>
      </w:r>
      <w:r w:rsidRPr="00320FC6">
        <w:rPr>
          <w:rFonts w:ascii="Palatino Linotype" w:hAnsi="Palatino Linotype"/>
          <w:b/>
          <w:lang w:val="es-ES_tradnl"/>
        </w:rPr>
        <w:t xml:space="preserve"> </w:t>
      </w:r>
      <w:r w:rsidRPr="00320FC6">
        <w:rPr>
          <w:rFonts w:ascii="Palatino Linotype" w:hAnsi="Palatino Linotype" w:cs="Arial"/>
        </w:rPr>
        <w:t xml:space="preserve"> satisfaga su interés de verificar </w:t>
      </w:r>
      <w:r w:rsidR="0080372A">
        <w:rPr>
          <w:rFonts w:ascii="Palatino Linotype" w:hAnsi="Palatino Linotype" w:cs="Arial"/>
        </w:rPr>
        <w:t xml:space="preserve">el grado o grados académicos con las </w:t>
      </w:r>
      <w:r w:rsidRPr="00320FC6">
        <w:rPr>
          <w:rFonts w:ascii="Palatino Linotype" w:hAnsi="Palatino Linotype" w:cs="Arial"/>
        </w:rPr>
        <w:t xml:space="preserve">que </w:t>
      </w:r>
      <w:r w:rsidR="0080372A">
        <w:rPr>
          <w:rFonts w:ascii="Palatino Linotype" w:hAnsi="Palatino Linotype" w:cs="Arial"/>
        </w:rPr>
        <w:t>se ostentan quienes</w:t>
      </w:r>
      <w:r w:rsidRPr="00320FC6">
        <w:rPr>
          <w:rFonts w:ascii="Palatino Linotype" w:hAnsi="Palatino Linotype" w:cs="Arial"/>
        </w:rPr>
        <w:t xml:space="preserve"> desempeña</w:t>
      </w:r>
      <w:r w:rsidR="0080372A">
        <w:rPr>
          <w:rFonts w:ascii="Palatino Linotype" w:hAnsi="Palatino Linotype" w:cs="Arial"/>
        </w:rPr>
        <w:t>n</w:t>
      </w:r>
      <w:r w:rsidRPr="00320FC6">
        <w:rPr>
          <w:rFonts w:ascii="Palatino Linotype" w:hAnsi="Palatino Linotype" w:cs="Arial"/>
        </w:rPr>
        <w:t xml:space="preserve"> </w:t>
      </w:r>
      <w:r w:rsidR="00707F50">
        <w:rPr>
          <w:rFonts w:ascii="Palatino Linotype" w:hAnsi="Palatino Linotype" w:cs="Arial"/>
        </w:rPr>
        <w:t>un</w:t>
      </w:r>
      <w:r w:rsidRPr="00320FC6">
        <w:rPr>
          <w:rFonts w:ascii="Palatino Linotype" w:hAnsi="Palatino Linotype" w:cs="Arial"/>
        </w:rPr>
        <w:t xml:space="preserve"> cargo</w:t>
      </w:r>
      <w:r w:rsidR="00707F50">
        <w:rPr>
          <w:rFonts w:ascii="Palatino Linotype" w:hAnsi="Palatino Linotype" w:cs="Arial"/>
        </w:rPr>
        <w:t xml:space="preserve"> público</w:t>
      </w:r>
      <w:r w:rsidR="0080372A">
        <w:rPr>
          <w:rFonts w:ascii="Palatino Linotype" w:hAnsi="Palatino Linotype" w:cs="Arial"/>
        </w:rPr>
        <w:t>. Asimismo, esta documentación en algunos casos, también permite verificar que el servidor público tenga el perfil adecuado o exigido para el cargo.</w:t>
      </w:r>
    </w:p>
    <w:p w:rsidR="00307961" w:rsidRPr="00307961" w:rsidRDefault="00307961" w:rsidP="00AE7C9F">
      <w:pPr>
        <w:pStyle w:val="Prrafodelista"/>
        <w:spacing w:line="360" w:lineRule="auto"/>
        <w:rPr>
          <w:rFonts w:ascii="Palatino Linotype" w:hAnsi="Palatino Linotype" w:cs="Arial"/>
        </w:rPr>
      </w:pPr>
    </w:p>
    <w:p w:rsidR="00307961" w:rsidRDefault="00307961" w:rsidP="00AE7C9F">
      <w:pPr>
        <w:pStyle w:val="Ttulo1"/>
        <w:numPr>
          <w:ilvl w:val="0"/>
          <w:numId w:val="23"/>
        </w:numPr>
        <w:spacing w:before="0" w:line="360" w:lineRule="auto"/>
      </w:pPr>
      <w:bookmarkStart w:id="11" w:name="_Toc528597327"/>
      <w:r w:rsidRPr="00997334">
        <w:t>Juicio de Necesidad.</w:t>
      </w:r>
      <w:bookmarkEnd w:id="11"/>
    </w:p>
    <w:p w:rsidR="00621C81" w:rsidRDefault="0044704F" w:rsidP="00AE7C9F">
      <w:pPr>
        <w:pStyle w:val="Prrafodelista"/>
        <w:numPr>
          <w:ilvl w:val="0"/>
          <w:numId w:val="3"/>
        </w:numPr>
        <w:spacing w:line="360" w:lineRule="auto"/>
        <w:ind w:left="0"/>
        <w:jc w:val="both"/>
        <w:rPr>
          <w:rFonts w:ascii="Palatino Linotype" w:hAnsi="Palatino Linotype" w:cs="Arial"/>
        </w:rPr>
      </w:pPr>
      <w:r w:rsidRPr="00307961">
        <w:rPr>
          <w:rFonts w:ascii="Palatino Linotype" w:hAnsi="Palatino Linotype" w:cs="Arial"/>
        </w:rPr>
        <w:t>Para que se</w:t>
      </w:r>
      <w:r w:rsidRPr="00307961">
        <w:rPr>
          <w:rFonts w:ascii="Palatino Linotype" w:hAnsi="Palatino Linotype"/>
          <w:b/>
        </w:rPr>
        <w:t xml:space="preserve"> </w:t>
      </w:r>
      <w:r w:rsidRPr="00307961">
        <w:rPr>
          <w:rFonts w:ascii="Palatino Linotype" w:hAnsi="Palatino Linotype" w:cs="Arial"/>
        </w:rPr>
        <w:t>vea satisfecha</w:t>
      </w:r>
      <w:r w:rsidR="0069184E">
        <w:rPr>
          <w:rFonts w:ascii="Palatino Linotype" w:hAnsi="Palatino Linotype" w:cs="Arial"/>
        </w:rPr>
        <w:t xml:space="preserve"> la</w:t>
      </w:r>
      <w:r w:rsidRPr="00307961">
        <w:rPr>
          <w:rFonts w:ascii="Palatino Linotype" w:hAnsi="Palatino Linotype" w:cs="Arial"/>
        </w:rPr>
        <w:t xml:space="preserve">  pretensión del particular y su derecho sea respetado,</w:t>
      </w:r>
      <w:r w:rsidR="0069184E">
        <w:rPr>
          <w:rFonts w:ascii="Palatino Linotype" w:hAnsi="Palatino Linotype" w:cs="Arial"/>
        </w:rPr>
        <w:t xml:space="preserve"> no es suficiente con que se entregue una versión pública del título y cédula profesional, sino que al ser estos documentos para acreditar el nivel de estudios profesionales, </w:t>
      </w:r>
      <w:r w:rsidRPr="00307961">
        <w:rPr>
          <w:rFonts w:ascii="Palatino Linotype" w:hAnsi="Palatino Linotype" w:cs="Arial"/>
        </w:rPr>
        <w:t xml:space="preserve">es </w:t>
      </w:r>
      <w:r w:rsidRPr="00307961">
        <w:rPr>
          <w:rFonts w:ascii="Palatino Linotype" w:hAnsi="Palatino Linotype" w:cs="Arial"/>
          <w:b/>
        </w:rPr>
        <w:t>necesario</w:t>
      </w:r>
      <w:r w:rsidRPr="00307961">
        <w:rPr>
          <w:rFonts w:ascii="Palatino Linotype" w:hAnsi="Palatino Linotype" w:cs="Arial"/>
        </w:rPr>
        <w:t xml:space="preserve"> que </w:t>
      </w:r>
      <w:r w:rsidR="0069184E">
        <w:rPr>
          <w:rFonts w:ascii="Palatino Linotype" w:hAnsi="Palatino Linotype" w:cs="Arial"/>
        </w:rPr>
        <w:t xml:space="preserve">el solicitante </w:t>
      </w:r>
      <w:r w:rsidRPr="00307961">
        <w:rPr>
          <w:rFonts w:ascii="Palatino Linotype" w:hAnsi="Palatino Linotype" w:cs="Arial"/>
        </w:rPr>
        <w:t>acceda a</w:t>
      </w:r>
      <w:r w:rsidR="0069184E">
        <w:rPr>
          <w:rFonts w:ascii="Palatino Linotype" w:hAnsi="Palatino Linotype" w:cs="Arial"/>
        </w:rPr>
        <w:t xml:space="preserve"> ellos</w:t>
      </w:r>
      <w:r w:rsidR="00307961" w:rsidRPr="00307961">
        <w:rPr>
          <w:rFonts w:ascii="Palatino Linotype" w:hAnsi="Palatino Linotype" w:cs="Arial"/>
        </w:rPr>
        <w:t xml:space="preserve"> con fotografía, pues junto con el </w:t>
      </w:r>
      <w:r w:rsidRPr="00307961">
        <w:rPr>
          <w:rFonts w:ascii="Palatino Linotype" w:hAnsi="Palatino Linotype" w:cs="Arial"/>
        </w:rPr>
        <w:t>nombre puede ser contrastado con cualquier otro documento con el objeto de verificar que se trate de la misma.</w:t>
      </w:r>
    </w:p>
    <w:p w:rsidR="00621C81" w:rsidRDefault="00621C81" w:rsidP="00AE7C9F">
      <w:pPr>
        <w:pStyle w:val="Prrafodelista"/>
        <w:spacing w:line="360" w:lineRule="auto"/>
        <w:ind w:left="0"/>
        <w:jc w:val="both"/>
        <w:rPr>
          <w:rFonts w:ascii="Palatino Linotype" w:hAnsi="Palatino Linotype" w:cs="Arial"/>
        </w:rPr>
      </w:pPr>
    </w:p>
    <w:p w:rsidR="00307961" w:rsidRDefault="00621C81"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Lo anterior, en virtud de que</w:t>
      </w:r>
      <w:r w:rsidR="00307961" w:rsidRPr="00621C81">
        <w:rPr>
          <w:rFonts w:ascii="Palatino Linotype" w:hAnsi="Palatino Linotype" w:cs="Arial"/>
        </w:rPr>
        <w:t xml:space="preserve"> la entrega completa de los documentos de identificación</w:t>
      </w:r>
      <w:r>
        <w:rPr>
          <w:rFonts w:ascii="Palatino Linotype" w:hAnsi="Palatino Linotype" w:cs="Arial"/>
        </w:rPr>
        <w:t xml:space="preserve"> analizados</w:t>
      </w:r>
      <w:r w:rsidR="00307961" w:rsidRPr="00621C81">
        <w:rPr>
          <w:rFonts w:ascii="Palatino Linotype" w:hAnsi="Palatino Linotype" w:cs="Arial"/>
        </w:rPr>
        <w:t xml:space="preserve">, </w:t>
      </w:r>
      <w:r w:rsidRPr="00621C81">
        <w:rPr>
          <w:rFonts w:ascii="Palatino Linotype" w:hAnsi="Palatino Linotype" w:cs="Arial"/>
        </w:rPr>
        <w:t>acredita que los funcionarios públicos cumplen con el perfil señalado en la ley o el idóneo si es que no existe un perfil de puesto aprobado por autoridad competen</w:t>
      </w:r>
      <w:r>
        <w:rPr>
          <w:rFonts w:ascii="Palatino Linotype" w:hAnsi="Palatino Linotype" w:cs="Arial"/>
        </w:rPr>
        <w:t>te, con lo que se</w:t>
      </w:r>
      <w:r w:rsidR="00307961" w:rsidRPr="00621C81">
        <w:rPr>
          <w:rFonts w:ascii="Palatino Linotype" w:hAnsi="Palatino Linotype" w:cs="Arial"/>
        </w:rPr>
        <w:t xml:space="preserve"> fortalece la cultura de la rendición de cuentas </w:t>
      </w:r>
      <w:r>
        <w:rPr>
          <w:rFonts w:ascii="Palatino Linotype" w:hAnsi="Palatino Linotype" w:cs="Arial"/>
        </w:rPr>
        <w:t xml:space="preserve">y el </w:t>
      </w:r>
      <w:r w:rsidR="00307961" w:rsidRPr="00621C81">
        <w:rPr>
          <w:rFonts w:ascii="Palatino Linotype" w:hAnsi="Palatino Linotype" w:cs="Arial"/>
        </w:rPr>
        <w:t xml:space="preserve">debate informado </w:t>
      </w:r>
      <w:r>
        <w:rPr>
          <w:rFonts w:ascii="Palatino Linotype" w:hAnsi="Palatino Linotype" w:cs="Arial"/>
        </w:rPr>
        <w:t>en una</w:t>
      </w:r>
      <w:r w:rsidR="00307961" w:rsidRPr="00621C81">
        <w:rPr>
          <w:rFonts w:ascii="Palatino Linotype" w:hAnsi="Palatino Linotype" w:cs="Arial"/>
        </w:rPr>
        <w:t xml:space="preserve"> sociedad democrática. Restar un elemento como la fotografía reduce su valor y disminuye sensiblemente </w:t>
      </w:r>
      <w:r>
        <w:rPr>
          <w:rFonts w:ascii="Palatino Linotype" w:hAnsi="Palatino Linotype" w:cs="Arial"/>
        </w:rPr>
        <w:t>los elementos de convicción sobre la legalidad del documento.</w:t>
      </w:r>
    </w:p>
    <w:p w:rsidR="00EA77C1" w:rsidRDefault="00EA77C1" w:rsidP="00AE7C9F">
      <w:pPr>
        <w:pStyle w:val="Prrafodelista"/>
        <w:spacing w:line="360" w:lineRule="auto"/>
        <w:rPr>
          <w:rFonts w:ascii="Palatino Linotype" w:hAnsi="Palatino Linotype" w:cs="Arial"/>
        </w:rPr>
      </w:pPr>
    </w:p>
    <w:p w:rsidR="00EA77C1" w:rsidRDefault="00EA77C1" w:rsidP="00AE7C9F">
      <w:pPr>
        <w:pStyle w:val="Ttulo1"/>
        <w:numPr>
          <w:ilvl w:val="0"/>
          <w:numId w:val="23"/>
        </w:numPr>
        <w:spacing w:before="0" w:line="360" w:lineRule="auto"/>
      </w:pPr>
      <w:bookmarkStart w:id="12" w:name="_Toc528597328"/>
      <w:r w:rsidRPr="00997334">
        <w:t>Juicio de estricta proporcionalidad.</w:t>
      </w:r>
      <w:bookmarkEnd w:id="12"/>
    </w:p>
    <w:p w:rsidR="00EA77C1" w:rsidRDefault="00EA77C1" w:rsidP="00AE7C9F">
      <w:pPr>
        <w:pStyle w:val="Prrafodelista"/>
        <w:numPr>
          <w:ilvl w:val="0"/>
          <w:numId w:val="3"/>
        </w:numPr>
        <w:spacing w:line="360" w:lineRule="auto"/>
        <w:ind w:left="0"/>
        <w:jc w:val="both"/>
        <w:rPr>
          <w:rFonts w:ascii="Palatino Linotype" w:hAnsi="Palatino Linotype" w:cs="Arial"/>
        </w:rPr>
      </w:pPr>
      <w:r w:rsidRPr="0089626C">
        <w:rPr>
          <w:rFonts w:ascii="Palatino Linotype" w:hAnsi="Palatino Linotype" w:cs="Arial"/>
        </w:rPr>
        <w:t>La medida propuesta debe ser estrictamente proporcional y constituir la mínima afectación posible al otro derecho involucrado</w:t>
      </w:r>
      <w:r>
        <w:rPr>
          <w:rFonts w:ascii="Palatino Linotype" w:hAnsi="Palatino Linotype" w:cs="Arial"/>
        </w:rPr>
        <w:t xml:space="preserve"> (derecho a la vida privada)</w:t>
      </w:r>
      <w:r w:rsidRPr="0089626C">
        <w:rPr>
          <w:rFonts w:ascii="Palatino Linotype" w:hAnsi="Palatino Linotype" w:cs="Arial"/>
        </w:rPr>
        <w:t xml:space="preserve">, de tal forma que el de protección de datos personales retroceda en la estricta e </w:t>
      </w:r>
      <w:r w:rsidRPr="0089626C">
        <w:rPr>
          <w:rFonts w:ascii="Palatino Linotype" w:hAnsi="Palatino Linotype" w:cs="Arial"/>
        </w:rPr>
        <w:lastRenderedPageBreak/>
        <w:t>indispensable proporción para que el de acceso a la información prevalezca, sin que, desde luego, desaparezca el primero.</w:t>
      </w:r>
    </w:p>
    <w:p w:rsidR="00EA77C1" w:rsidRDefault="00EA77C1" w:rsidP="00AE7C9F">
      <w:pPr>
        <w:pStyle w:val="Prrafodelista"/>
        <w:spacing w:line="360" w:lineRule="auto"/>
        <w:ind w:left="0"/>
        <w:jc w:val="both"/>
        <w:rPr>
          <w:rFonts w:ascii="Palatino Linotype" w:hAnsi="Palatino Linotype" w:cs="Arial"/>
        </w:rPr>
      </w:pPr>
    </w:p>
    <w:p w:rsidR="009C1639" w:rsidRDefault="0044704F" w:rsidP="00AE7C9F">
      <w:pPr>
        <w:pStyle w:val="Prrafodelista"/>
        <w:numPr>
          <w:ilvl w:val="0"/>
          <w:numId w:val="3"/>
        </w:numPr>
        <w:spacing w:line="360" w:lineRule="auto"/>
        <w:ind w:left="0"/>
        <w:jc w:val="both"/>
        <w:rPr>
          <w:rFonts w:ascii="Palatino Linotype" w:hAnsi="Palatino Linotype" w:cs="Arial"/>
        </w:rPr>
      </w:pPr>
      <w:r w:rsidRPr="00EA77C1">
        <w:rPr>
          <w:rFonts w:ascii="Palatino Linotype" w:hAnsi="Palatino Linotype" w:cs="Arial"/>
        </w:rPr>
        <w:t>En este caso</w:t>
      </w:r>
      <w:r w:rsidR="00EA77C1" w:rsidRPr="00EA77C1">
        <w:rPr>
          <w:rFonts w:ascii="Palatino Linotype" w:hAnsi="Palatino Linotype" w:cs="Arial"/>
        </w:rPr>
        <w:t>,</w:t>
      </w:r>
      <w:r w:rsidRPr="00EA77C1">
        <w:rPr>
          <w:rFonts w:ascii="Palatino Linotype" w:hAnsi="Palatino Linotype" w:cs="Arial"/>
        </w:rPr>
        <w:t xml:space="preserve"> es evidente que para </w:t>
      </w:r>
      <w:r w:rsidR="00EA77C1" w:rsidRPr="00EA77C1">
        <w:rPr>
          <w:rFonts w:ascii="Palatino Linotype" w:hAnsi="Palatino Linotype" w:cs="Arial"/>
        </w:rPr>
        <w:t>que</w:t>
      </w:r>
      <w:r w:rsidRPr="00EA77C1">
        <w:rPr>
          <w:rFonts w:ascii="Palatino Linotype" w:hAnsi="Palatino Linotype" w:cs="Arial"/>
        </w:rPr>
        <w:t xml:space="preserve">  acceder  a</w:t>
      </w:r>
      <w:r w:rsidR="00E30675">
        <w:rPr>
          <w:rFonts w:ascii="Palatino Linotype" w:hAnsi="Palatino Linotype" w:cs="Arial"/>
        </w:rPr>
        <w:t xml:space="preserve">l título y </w:t>
      </w:r>
      <w:r w:rsidRPr="00EA77C1">
        <w:rPr>
          <w:rFonts w:ascii="Palatino Linotype" w:hAnsi="Palatino Linotype" w:cs="Arial"/>
        </w:rPr>
        <w:t>cédula profesional</w:t>
      </w:r>
      <w:r w:rsidR="00E30675">
        <w:rPr>
          <w:rFonts w:ascii="Palatino Linotype" w:hAnsi="Palatino Linotype" w:cs="Arial"/>
        </w:rPr>
        <w:t xml:space="preserve"> de servidores públicos</w:t>
      </w:r>
      <w:r w:rsidR="00AD7964">
        <w:rPr>
          <w:rFonts w:ascii="Palatino Linotype" w:hAnsi="Palatino Linotype" w:cs="Arial"/>
        </w:rPr>
        <w:t xml:space="preserve">, es con </w:t>
      </w:r>
      <w:r w:rsidRPr="00EA77C1">
        <w:rPr>
          <w:rFonts w:ascii="Palatino Linotype" w:hAnsi="Palatino Linotype" w:cs="Arial"/>
        </w:rPr>
        <w:t xml:space="preserve">la finalidad </w:t>
      </w:r>
      <w:r w:rsidR="00E30675">
        <w:rPr>
          <w:rFonts w:ascii="Palatino Linotype" w:hAnsi="Palatino Linotype" w:cs="Arial"/>
        </w:rPr>
        <w:t>contar con</w:t>
      </w:r>
      <w:r w:rsidRPr="00EA77C1">
        <w:rPr>
          <w:rFonts w:ascii="Palatino Linotype" w:hAnsi="Palatino Linotype" w:cs="Arial"/>
        </w:rPr>
        <w:t xml:space="preserve"> los elementos necesarios que  permitan </w:t>
      </w:r>
      <w:r w:rsidR="00A97B08">
        <w:rPr>
          <w:rFonts w:ascii="Palatino Linotype" w:hAnsi="Palatino Linotype" w:cs="Arial"/>
        </w:rPr>
        <w:t>a cualquier persona verificar el grado académico con el que se ostentan los servidores públicos y de ser el caso, que su perfil profesional es acorde con el idóneo o exigido para el desempeño del cargo público</w:t>
      </w:r>
      <w:r w:rsidR="009C1639">
        <w:rPr>
          <w:rFonts w:ascii="Palatino Linotype" w:hAnsi="Palatino Linotype" w:cs="Arial"/>
        </w:rPr>
        <w:t>, los documentos que se entreguen deben tener el mayor número de elementos sobre la identidad de su titular y la profesión y grado.</w:t>
      </w:r>
    </w:p>
    <w:p w:rsidR="009C1639" w:rsidRPr="009C1639" w:rsidRDefault="009C1639" w:rsidP="00AE7C9F">
      <w:pPr>
        <w:pStyle w:val="Prrafodelista"/>
        <w:spacing w:line="360" w:lineRule="auto"/>
        <w:rPr>
          <w:rFonts w:ascii="Palatino Linotype" w:hAnsi="Palatino Linotype" w:cs="Arial"/>
        </w:rPr>
      </w:pPr>
    </w:p>
    <w:p w:rsidR="0044704F" w:rsidRPr="00EA77C1" w:rsidRDefault="00A97B08"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 xml:space="preserve"> </w:t>
      </w:r>
      <w:r w:rsidR="00726900">
        <w:rPr>
          <w:rFonts w:ascii="Palatino Linotype" w:hAnsi="Palatino Linotype" w:cs="Arial"/>
        </w:rPr>
        <w:t xml:space="preserve">Así, la estricta proporcionalidad en la valoración de los datos que deben entregarse como públicos en título y cédula profesional, deviene de la naturaleza de los mismos,  que es la de ser documentos de identificación, respecto de la profesión que puede desempeñar una persona al haber sido autorizado por el Estado para ello; en efecto, no se trata de una invasión a la intimidad o la vida profesional del titular del dato, ya que su intensión al tramitarlos y obtenerlos es ponerlos a la vista de cualquier tercero, frente al que quiera acreditar su patente de profesionista. </w:t>
      </w:r>
    </w:p>
    <w:p w:rsidR="0044704F" w:rsidRPr="0089626C" w:rsidRDefault="0044704F" w:rsidP="00AE7C9F">
      <w:pPr>
        <w:spacing w:after="0" w:line="360" w:lineRule="auto"/>
        <w:ind w:hanging="426"/>
        <w:jc w:val="both"/>
        <w:rPr>
          <w:rFonts w:ascii="Palatino Linotype" w:hAnsi="Palatino Linotype" w:cs="Arial"/>
          <w:sz w:val="24"/>
          <w:szCs w:val="24"/>
        </w:rPr>
      </w:pPr>
    </w:p>
    <w:p w:rsidR="00726900" w:rsidRDefault="0044704F" w:rsidP="00AE7C9F">
      <w:pPr>
        <w:spacing w:after="0" w:line="360" w:lineRule="auto"/>
        <w:ind w:hanging="425"/>
        <w:jc w:val="both"/>
        <w:rPr>
          <w:rFonts w:ascii="Palatino Linotype" w:hAnsi="Palatino Linotype" w:cs="Arial"/>
          <w:sz w:val="24"/>
          <w:szCs w:val="24"/>
        </w:rPr>
      </w:pPr>
      <w:r w:rsidRPr="00997334">
        <w:rPr>
          <w:rFonts w:ascii="Palatino Linotype" w:hAnsi="Palatino Linotype" w:cs="Arial"/>
          <w:b/>
          <w:sz w:val="24"/>
          <w:szCs w:val="24"/>
        </w:rPr>
        <w:lastRenderedPageBreak/>
        <w:t>2</w:t>
      </w:r>
      <w:r>
        <w:rPr>
          <w:rFonts w:ascii="Palatino Linotype" w:hAnsi="Palatino Linotype" w:cs="Arial"/>
          <w:b/>
          <w:sz w:val="24"/>
          <w:szCs w:val="24"/>
        </w:rPr>
        <w:t>0</w:t>
      </w:r>
      <w:r w:rsidRPr="00997334">
        <w:rPr>
          <w:rFonts w:ascii="Palatino Linotype" w:hAnsi="Palatino Linotype" w:cs="Arial"/>
          <w:b/>
          <w:sz w:val="24"/>
          <w:szCs w:val="24"/>
        </w:rPr>
        <w:t>.</w:t>
      </w:r>
      <w:r w:rsidRPr="00997334">
        <w:rPr>
          <w:rFonts w:ascii="Palatino Linotype" w:hAnsi="Palatino Linotype" w:cs="Arial"/>
          <w:sz w:val="24"/>
          <w:szCs w:val="24"/>
        </w:rPr>
        <w:t xml:space="preserve"> </w:t>
      </w:r>
      <w:r w:rsidRPr="0089626C">
        <w:rPr>
          <w:rFonts w:ascii="Palatino Linotype" w:hAnsi="Palatino Linotype" w:cs="Arial"/>
          <w:sz w:val="24"/>
          <w:szCs w:val="24"/>
        </w:rPr>
        <w:t xml:space="preserve">En sentido contrario, testar la fotografía </w:t>
      </w:r>
      <w:r w:rsidR="00726900">
        <w:rPr>
          <w:rFonts w:ascii="Palatino Linotype" w:hAnsi="Palatino Linotype" w:cs="Arial"/>
          <w:sz w:val="24"/>
          <w:szCs w:val="24"/>
        </w:rPr>
        <w:t xml:space="preserve">va en contra de la naturaleza de los documentos que se analizan que es la de identificar plenamente a su titular, como el profesional capacitado para ejercer la profesión para la cual se le ha autorizado. </w:t>
      </w:r>
    </w:p>
    <w:p w:rsidR="00726900" w:rsidRDefault="00726900" w:rsidP="00AE7C9F">
      <w:pPr>
        <w:spacing w:after="0" w:line="360" w:lineRule="auto"/>
        <w:ind w:hanging="425"/>
        <w:jc w:val="both"/>
        <w:rPr>
          <w:rFonts w:ascii="Palatino Linotype" w:hAnsi="Palatino Linotype" w:cs="Arial"/>
          <w:sz w:val="24"/>
          <w:szCs w:val="24"/>
        </w:rPr>
      </w:pPr>
    </w:p>
    <w:p w:rsidR="0044704F" w:rsidRDefault="0044704F" w:rsidP="00AE7C9F">
      <w:pPr>
        <w:spacing w:after="0" w:line="360" w:lineRule="auto"/>
        <w:ind w:hanging="425"/>
        <w:jc w:val="both"/>
        <w:rPr>
          <w:rFonts w:ascii="Palatino Linotype" w:hAnsi="Palatino Linotype" w:cs="Arial"/>
          <w:sz w:val="24"/>
          <w:szCs w:val="24"/>
        </w:rPr>
      </w:pPr>
      <w:r w:rsidRPr="00997334">
        <w:rPr>
          <w:rFonts w:ascii="Palatino Linotype" w:hAnsi="Palatino Linotype" w:cs="Arial"/>
          <w:b/>
          <w:sz w:val="24"/>
          <w:szCs w:val="24"/>
        </w:rPr>
        <w:t>2</w:t>
      </w:r>
      <w:r>
        <w:rPr>
          <w:rFonts w:ascii="Palatino Linotype" w:hAnsi="Palatino Linotype" w:cs="Arial"/>
          <w:b/>
          <w:sz w:val="24"/>
          <w:szCs w:val="24"/>
        </w:rPr>
        <w:t>1</w:t>
      </w:r>
      <w:r w:rsidRPr="00997334">
        <w:rPr>
          <w:rFonts w:ascii="Palatino Linotype" w:hAnsi="Palatino Linotype" w:cs="Arial"/>
          <w:b/>
          <w:sz w:val="24"/>
          <w:szCs w:val="24"/>
        </w:rPr>
        <w:t>.</w:t>
      </w:r>
      <w:r w:rsidRPr="00997334">
        <w:rPr>
          <w:rFonts w:ascii="Palatino Linotype" w:hAnsi="Palatino Linotype" w:cs="Arial"/>
          <w:sz w:val="24"/>
          <w:szCs w:val="24"/>
        </w:rPr>
        <w:t xml:space="preserve"> </w:t>
      </w:r>
      <w:r w:rsidRPr="0089626C">
        <w:rPr>
          <w:rFonts w:ascii="Palatino Linotype" w:hAnsi="Palatino Linotype" w:cs="Arial"/>
          <w:sz w:val="24"/>
          <w:szCs w:val="24"/>
        </w:rPr>
        <w:t xml:space="preserve">En consecuencia, es que resulta legítimo ordenar la entrega </w:t>
      </w:r>
      <w:r>
        <w:rPr>
          <w:rFonts w:ascii="Palatino Linotype" w:hAnsi="Palatino Linotype" w:cs="Arial"/>
          <w:sz w:val="24"/>
          <w:szCs w:val="24"/>
        </w:rPr>
        <w:t>de la documentación solicitada relativa a los títulos y cédulas profesionales</w:t>
      </w:r>
      <w:r w:rsidRPr="0089626C">
        <w:rPr>
          <w:rFonts w:ascii="Palatino Linotype" w:hAnsi="Palatino Linotype" w:cs="Arial"/>
          <w:sz w:val="24"/>
          <w:szCs w:val="24"/>
        </w:rPr>
        <w:t xml:space="preserve"> sin que se ordene testar la fotografía, con la finalidad de respetar plenamente el derecho</w:t>
      </w:r>
      <w:r>
        <w:rPr>
          <w:rFonts w:ascii="Palatino Linotype" w:hAnsi="Palatino Linotype" w:cs="Arial"/>
          <w:sz w:val="24"/>
          <w:szCs w:val="24"/>
        </w:rPr>
        <w:t xml:space="preserve"> </w:t>
      </w:r>
      <w:r w:rsidR="00B157AD">
        <w:rPr>
          <w:rFonts w:ascii="Palatino Linotype" w:hAnsi="Palatino Linotype" w:cs="Arial"/>
          <w:sz w:val="24"/>
          <w:szCs w:val="24"/>
        </w:rPr>
        <w:t>de acceso a la información y dar efectividad al uso del título y la cédula profesional.</w:t>
      </w:r>
    </w:p>
    <w:p w:rsidR="0044704F" w:rsidRPr="00997334" w:rsidRDefault="0044704F" w:rsidP="00AE7C9F">
      <w:pPr>
        <w:spacing w:after="0" w:line="360" w:lineRule="auto"/>
        <w:ind w:hanging="425"/>
        <w:jc w:val="both"/>
        <w:rPr>
          <w:rFonts w:ascii="Palatino Linotype" w:hAnsi="Palatino Linotype" w:cs="Arial"/>
          <w:sz w:val="24"/>
          <w:szCs w:val="24"/>
        </w:rPr>
      </w:pPr>
    </w:p>
    <w:p w:rsidR="0044704F" w:rsidRDefault="0044704F" w:rsidP="00AE7C9F">
      <w:pPr>
        <w:spacing w:after="0" w:line="360" w:lineRule="auto"/>
        <w:ind w:hanging="425"/>
        <w:jc w:val="both"/>
        <w:rPr>
          <w:rFonts w:ascii="Palatino Linotype" w:hAnsi="Palatino Linotype" w:cs="Arial"/>
          <w:sz w:val="24"/>
          <w:szCs w:val="24"/>
        </w:rPr>
      </w:pPr>
      <w:r w:rsidRPr="00997334">
        <w:rPr>
          <w:rFonts w:ascii="Palatino Linotype" w:hAnsi="Palatino Linotype" w:cs="Arial"/>
          <w:b/>
          <w:sz w:val="24"/>
          <w:szCs w:val="24"/>
        </w:rPr>
        <w:t>2</w:t>
      </w:r>
      <w:r>
        <w:rPr>
          <w:rFonts w:ascii="Palatino Linotype" w:hAnsi="Palatino Linotype" w:cs="Arial"/>
          <w:b/>
          <w:sz w:val="24"/>
          <w:szCs w:val="24"/>
        </w:rPr>
        <w:t>2</w:t>
      </w:r>
      <w:r w:rsidRPr="00997334">
        <w:rPr>
          <w:rFonts w:ascii="Palatino Linotype" w:hAnsi="Palatino Linotype" w:cs="Arial"/>
          <w:b/>
          <w:sz w:val="24"/>
          <w:szCs w:val="24"/>
        </w:rPr>
        <w:t>.</w:t>
      </w:r>
      <w:r>
        <w:rPr>
          <w:rFonts w:ascii="Palatino Linotype" w:hAnsi="Palatino Linotype" w:cs="Arial"/>
          <w:sz w:val="24"/>
          <w:szCs w:val="24"/>
        </w:rPr>
        <w:t xml:space="preserve"> Apoya este voto</w:t>
      </w:r>
      <w:r w:rsidRPr="00997334">
        <w:rPr>
          <w:rFonts w:ascii="Palatino Linotype" w:hAnsi="Palatino Linotype" w:cs="Arial"/>
          <w:sz w:val="24"/>
          <w:szCs w:val="24"/>
        </w:rPr>
        <w:t xml:space="preserve"> lo señalado por el entonces</w:t>
      </w:r>
      <w:r w:rsidR="00AD7964">
        <w:rPr>
          <w:rFonts w:ascii="Palatino Linotype" w:hAnsi="Palatino Linotype" w:cs="Arial"/>
          <w:sz w:val="24"/>
          <w:szCs w:val="24"/>
        </w:rPr>
        <w:t xml:space="preserve"> denominado</w:t>
      </w:r>
      <w:r w:rsidRPr="00997334">
        <w:rPr>
          <w:rFonts w:ascii="Palatino Linotype" w:hAnsi="Palatino Linotype" w:cs="Arial"/>
          <w:sz w:val="24"/>
          <w:szCs w:val="24"/>
        </w:rPr>
        <w:t xml:space="preserve"> Instituto Federal de</w:t>
      </w:r>
      <w:r w:rsidR="002208E7">
        <w:rPr>
          <w:rFonts w:ascii="Palatino Linotype" w:hAnsi="Palatino Linotype" w:cs="Arial"/>
          <w:sz w:val="24"/>
          <w:szCs w:val="24"/>
        </w:rPr>
        <w:t xml:space="preserve"> Acceso a la Información en el C</w:t>
      </w:r>
      <w:r w:rsidRPr="00997334">
        <w:rPr>
          <w:rFonts w:ascii="Palatino Linotype" w:hAnsi="Palatino Linotype" w:cs="Arial"/>
          <w:sz w:val="24"/>
          <w:szCs w:val="24"/>
        </w:rPr>
        <w:t>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2208E7" w:rsidRDefault="002208E7" w:rsidP="00AE7C9F">
      <w:pPr>
        <w:spacing w:after="0" w:line="360" w:lineRule="auto"/>
        <w:ind w:hanging="425"/>
        <w:jc w:val="both"/>
        <w:rPr>
          <w:rFonts w:ascii="Palatino Linotype" w:hAnsi="Palatino Linotype" w:cs="Arial"/>
          <w:sz w:val="24"/>
          <w:szCs w:val="24"/>
        </w:rPr>
      </w:pPr>
    </w:p>
    <w:p w:rsidR="0044704F" w:rsidRPr="00997334" w:rsidRDefault="0044704F" w:rsidP="00AE7C9F">
      <w:pPr>
        <w:pStyle w:val="Ttulo1"/>
        <w:numPr>
          <w:ilvl w:val="0"/>
          <w:numId w:val="22"/>
        </w:numPr>
        <w:spacing w:before="0" w:line="360" w:lineRule="auto"/>
      </w:pPr>
      <w:bookmarkStart w:id="13" w:name="_Toc464749295"/>
      <w:bookmarkStart w:id="14" w:name="_Toc528597329"/>
      <w:r w:rsidRPr="00997334">
        <w:t>Restricciones legítimas al derecho a la privacidad.</w:t>
      </w:r>
      <w:bookmarkEnd w:id="13"/>
      <w:bookmarkEnd w:id="14"/>
    </w:p>
    <w:p w:rsidR="0044704F" w:rsidRPr="001C3008" w:rsidRDefault="0044704F" w:rsidP="00AE7C9F">
      <w:pPr>
        <w:spacing w:after="0" w:line="360" w:lineRule="auto"/>
        <w:ind w:left="426" w:hanging="425"/>
        <w:jc w:val="both"/>
        <w:rPr>
          <w:rFonts w:ascii="Palatino Linotype" w:hAnsi="Palatino Linotype" w:cs="Arial"/>
          <w:sz w:val="24"/>
          <w:szCs w:val="24"/>
        </w:rPr>
      </w:pPr>
    </w:p>
    <w:p w:rsidR="0044704F" w:rsidRPr="001C3008" w:rsidRDefault="0044704F" w:rsidP="00AE7C9F">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t>2</w:t>
      </w:r>
      <w:r>
        <w:rPr>
          <w:rFonts w:ascii="Palatino Linotype" w:hAnsi="Palatino Linotype" w:cs="Arial"/>
          <w:b/>
          <w:sz w:val="24"/>
          <w:szCs w:val="24"/>
        </w:rPr>
        <w:t>3</w:t>
      </w:r>
      <w:r w:rsidRPr="001C3008">
        <w:rPr>
          <w:rFonts w:ascii="Palatino Linotype" w:hAnsi="Palatino Linotype" w:cs="Arial"/>
          <w:b/>
          <w:sz w:val="24"/>
          <w:szCs w:val="24"/>
        </w:rPr>
        <w:t>.</w:t>
      </w:r>
      <w:r w:rsidRPr="001C3008">
        <w:rPr>
          <w:rFonts w:ascii="Palatino Linotype" w:hAnsi="Palatino Linotype" w:cs="Arial"/>
          <w:sz w:val="24"/>
          <w:szCs w:val="24"/>
        </w:rPr>
        <w:t xml:space="preserve"> Po</w:t>
      </w:r>
      <w:r>
        <w:rPr>
          <w:rFonts w:ascii="Palatino Linotype" w:hAnsi="Palatino Linotype" w:cs="Arial"/>
          <w:sz w:val="24"/>
          <w:szCs w:val="24"/>
        </w:rPr>
        <w:t xml:space="preserve">dría señalarse que este voto </w:t>
      </w:r>
      <w:r w:rsidRPr="001C3008">
        <w:rPr>
          <w:rFonts w:ascii="Palatino Linotype" w:hAnsi="Palatino Linotype" w:cs="Arial"/>
          <w:sz w:val="24"/>
          <w:szCs w:val="24"/>
        </w:rPr>
        <w:t xml:space="preserve">constituye una restricción al derecho de protección de datos personales de los funcionarios públicos, lo cual es cierto ya que las mismas </w:t>
      </w:r>
      <w:r w:rsidRPr="001C3008">
        <w:rPr>
          <w:rFonts w:ascii="Palatino Linotype" w:hAnsi="Palatino Linotype" w:cs="Arial"/>
          <w:sz w:val="24"/>
          <w:szCs w:val="24"/>
        </w:rPr>
        <w:lastRenderedPageBreak/>
        <w:t>disposiciones señalan que es dable establecer límites, siempre y cuando se sujeten a procedimientos estrictos para la adecuada defensa de la dignidad humana y la propia viabilidad de la sociedad democrática.</w:t>
      </w:r>
    </w:p>
    <w:p w:rsidR="0044704F" w:rsidRPr="001C3008" w:rsidRDefault="0044704F" w:rsidP="00AE7C9F">
      <w:pPr>
        <w:spacing w:after="0" w:line="360" w:lineRule="auto"/>
        <w:ind w:hanging="425"/>
        <w:jc w:val="both"/>
        <w:rPr>
          <w:rFonts w:ascii="Palatino Linotype" w:hAnsi="Palatino Linotype" w:cs="Arial"/>
          <w:sz w:val="24"/>
          <w:szCs w:val="24"/>
        </w:rPr>
      </w:pPr>
    </w:p>
    <w:p w:rsidR="0044704F" w:rsidRPr="001C3008" w:rsidRDefault="0044704F" w:rsidP="00AE7C9F">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t>2</w:t>
      </w:r>
      <w:r>
        <w:rPr>
          <w:rFonts w:ascii="Palatino Linotype" w:hAnsi="Palatino Linotype" w:cs="Arial"/>
          <w:b/>
          <w:sz w:val="24"/>
          <w:szCs w:val="24"/>
        </w:rPr>
        <w:t>4</w:t>
      </w:r>
      <w:r w:rsidRPr="001C3008">
        <w:rPr>
          <w:rFonts w:ascii="Palatino Linotype" w:hAnsi="Palatino Linotype" w:cs="Arial"/>
          <w:b/>
          <w:sz w:val="24"/>
          <w:szCs w:val="24"/>
        </w:rPr>
        <w:t>.</w:t>
      </w:r>
      <w:r>
        <w:rPr>
          <w:rFonts w:ascii="Palatino Linotype" w:hAnsi="Palatino Linotype" w:cs="Arial"/>
          <w:sz w:val="24"/>
          <w:szCs w:val="24"/>
        </w:rPr>
        <w:t xml:space="preserve"> Para justificar el</w:t>
      </w:r>
      <w:r w:rsidRPr="001C3008">
        <w:rPr>
          <w:rFonts w:ascii="Palatino Linotype" w:hAnsi="Palatino Linotype" w:cs="Arial"/>
          <w:sz w:val="24"/>
          <w:szCs w:val="24"/>
        </w:rPr>
        <w:t xml:space="preserve"> presente </w:t>
      </w:r>
      <w:r>
        <w:rPr>
          <w:rFonts w:ascii="Palatino Linotype" w:hAnsi="Palatino Linotype" w:cs="Arial"/>
          <w:sz w:val="24"/>
          <w:szCs w:val="24"/>
        </w:rPr>
        <w:t>voto</w:t>
      </w:r>
      <w:r w:rsidRPr="001C3008">
        <w:rPr>
          <w:rFonts w:ascii="Palatino Linotype" w:hAnsi="Palatino Linotype" w:cs="Arial"/>
          <w:sz w:val="24"/>
          <w:szCs w:val="24"/>
        </w:rPr>
        <w:t>, vale la pena acudir a criterios de interpretación constitucional bajo el recurso del intérprete externo, según lo recom</w:t>
      </w:r>
      <w:r w:rsidR="005B578C">
        <w:rPr>
          <w:rFonts w:ascii="Palatino Linotype" w:hAnsi="Palatino Linotype" w:cs="Arial"/>
          <w:sz w:val="24"/>
          <w:szCs w:val="24"/>
        </w:rPr>
        <w:t>ienda el Dr. Né</w:t>
      </w:r>
      <w:r w:rsidRPr="001C3008">
        <w:rPr>
          <w:rFonts w:ascii="Palatino Linotype" w:hAnsi="Palatino Linotype" w:cs="Arial"/>
          <w:sz w:val="24"/>
          <w:szCs w:val="24"/>
        </w:rPr>
        <w:t xml:space="preserve">stor Pedro </w:t>
      </w:r>
      <w:proofErr w:type="spellStart"/>
      <w:r w:rsidRPr="001C3008">
        <w:rPr>
          <w:rFonts w:ascii="Palatino Linotype" w:hAnsi="Palatino Linotype" w:cs="Arial"/>
          <w:sz w:val="24"/>
          <w:szCs w:val="24"/>
        </w:rPr>
        <w:t>Sagüés</w:t>
      </w:r>
      <w:proofErr w:type="spellEnd"/>
      <w:r w:rsidRPr="001C3008">
        <w:rPr>
          <w:rFonts w:ascii="Palatino Linotype" w:hAnsi="Palatino Linotype" w:cs="Arial"/>
          <w:sz w:val="24"/>
          <w:szCs w:val="24"/>
        </w:rPr>
        <w:t>.</w:t>
      </w:r>
      <w:r w:rsidRPr="001C3008">
        <w:rPr>
          <w:rStyle w:val="Refdenotaalpie"/>
          <w:rFonts w:ascii="Palatino Linotype" w:hAnsi="Palatino Linotype" w:cs="Arial"/>
        </w:rPr>
        <w:footnoteReference w:id="1"/>
      </w:r>
      <w:r w:rsidRPr="001C3008">
        <w:rPr>
          <w:rFonts w:ascii="Palatino Linotype" w:hAnsi="Palatino Linotype" w:cs="Arial"/>
          <w:sz w:val="24"/>
          <w:szCs w:val="24"/>
        </w:rPr>
        <w:t xml:space="preserve"> Para ello se acude a la interpretación de las más Altas Cortes, en primer lugar el Tribunal Constitucional Alemán y en segundo término el Tribunal de Estrasburgo.</w:t>
      </w:r>
    </w:p>
    <w:p w:rsidR="0044704F" w:rsidRPr="001C3008" w:rsidRDefault="0044704F" w:rsidP="00AE7C9F">
      <w:pPr>
        <w:spacing w:after="0" w:line="360" w:lineRule="auto"/>
        <w:ind w:left="426" w:hanging="425"/>
        <w:jc w:val="both"/>
        <w:rPr>
          <w:rFonts w:ascii="Palatino Linotype" w:hAnsi="Palatino Linotype" w:cs="Arial"/>
          <w:sz w:val="24"/>
          <w:szCs w:val="24"/>
        </w:rPr>
      </w:pPr>
    </w:p>
    <w:p w:rsidR="0044704F" w:rsidRPr="001C3008" w:rsidRDefault="0044704F" w:rsidP="00AE7C9F">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t>2</w:t>
      </w:r>
      <w:r>
        <w:rPr>
          <w:rFonts w:ascii="Palatino Linotype" w:hAnsi="Palatino Linotype" w:cs="Arial"/>
          <w:b/>
          <w:sz w:val="24"/>
          <w:szCs w:val="24"/>
        </w:rPr>
        <w:t>5</w:t>
      </w:r>
      <w:r w:rsidRPr="001C3008">
        <w:rPr>
          <w:rFonts w:ascii="Palatino Linotype" w:hAnsi="Palatino Linotype" w:cs="Arial"/>
          <w:b/>
          <w:sz w:val="24"/>
          <w:szCs w:val="24"/>
        </w:rPr>
        <w:t>.</w:t>
      </w:r>
      <w:r w:rsidRPr="001C3008">
        <w:rPr>
          <w:rFonts w:ascii="Palatino Linotype" w:hAnsi="Palatino Linotype" w:cs="Arial"/>
          <w:sz w:val="24"/>
          <w:szCs w:val="24"/>
        </w:rPr>
        <w:t xml:space="preserve"> El Tribunal Constitucional Alemán en su sentencia sobre el espionaje acústico masivo, de 3 de marzo de 2004 (</w:t>
      </w:r>
      <w:proofErr w:type="spellStart"/>
      <w:r w:rsidRPr="001C3008">
        <w:rPr>
          <w:rFonts w:ascii="Palatino Linotype" w:hAnsi="Palatino Linotype" w:cs="Arial"/>
          <w:sz w:val="24"/>
          <w:szCs w:val="24"/>
        </w:rPr>
        <w:t>BVerfGE</w:t>
      </w:r>
      <w:proofErr w:type="spellEnd"/>
      <w:r w:rsidRPr="001C3008">
        <w:rPr>
          <w:rFonts w:ascii="Palatino Linotype" w:hAnsi="Palatino Linotype" w:cs="Arial"/>
          <w:sz w:val="24"/>
          <w:szCs w:val="24"/>
        </w:rPr>
        <w:t xml:space="preserve"> 190, 279) señala:</w:t>
      </w:r>
    </w:p>
    <w:p w:rsidR="0044704F" w:rsidRPr="00A05BC4" w:rsidRDefault="0044704F" w:rsidP="00E260CD">
      <w:pPr>
        <w:pStyle w:val="Prrafodelista"/>
        <w:ind w:left="567" w:right="618"/>
        <w:jc w:val="both"/>
        <w:rPr>
          <w:rFonts w:ascii="Palatino Linotype" w:hAnsi="Palatino Linotype" w:cs="Arial"/>
          <w:i/>
          <w:sz w:val="22"/>
        </w:rPr>
      </w:pPr>
      <w:r w:rsidRPr="00A05BC4">
        <w:rPr>
          <w:rFonts w:ascii="Palatino Linotype" w:hAnsi="Palatino Linotype" w:cs="Arial"/>
          <w:i/>
          <w:sz w:val="22"/>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w:t>
      </w:r>
      <w:proofErr w:type="spellStart"/>
      <w:r w:rsidRPr="00A05BC4">
        <w:rPr>
          <w:rFonts w:ascii="Palatino Linotype" w:hAnsi="Palatino Linotype" w:cs="Arial"/>
          <w:i/>
          <w:sz w:val="22"/>
        </w:rPr>
        <w:t>BVerfGE</w:t>
      </w:r>
      <w:proofErr w:type="spellEnd"/>
      <w:r w:rsidRPr="00A05BC4">
        <w:rPr>
          <w:rFonts w:ascii="Palatino Linotype" w:hAnsi="Palatino Linotype" w:cs="Arial"/>
          <w:i/>
          <w:sz w:val="22"/>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A05BC4">
        <w:rPr>
          <w:rFonts w:ascii="Palatino Linotype" w:hAnsi="Palatino Linotype" w:cs="Arial"/>
          <w:i/>
          <w:sz w:val="22"/>
        </w:rPr>
        <w:t>BVerfGE</w:t>
      </w:r>
      <w:proofErr w:type="spellEnd"/>
      <w:r w:rsidRPr="00A05BC4">
        <w:rPr>
          <w:rFonts w:ascii="Palatino Linotype" w:hAnsi="Palatino Linotype" w:cs="Arial"/>
          <w:i/>
          <w:sz w:val="22"/>
        </w:rPr>
        <w:t xml:space="preserve"> 100, 313, 376; 107, 299, 320). Además, la situación también es diferente dependiendo de si las medidas de investigación tienen lugar en una vivienda privada o </w:t>
      </w:r>
      <w:r w:rsidRPr="00A05BC4">
        <w:rPr>
          <w:rFonts w:ascii="Palatino Linotype" w:hAnsi="Palatino Linotype" w:cs="Arial"/>
          <w:i/>
          <w:sz w:val="22"/>
        </w:rPr>
        <w:lastRenderedPageBreak/>
        <w:t>en espacios industriales o comerciales y de si se ven afectados terceros no sospechosos y del número de estos”.</w:t>
      </w:r>
      <w:r w:rsidRPr="00A05BC4">
        <w:rPr>
          <w:rStyle w:val="Refdenotaalpie"/>
          <w:rFonts w:ascii="Palatino Linotype" w:hAnsi="Palatino Linotype" w:cs="Arial"/>
          <w:i/>
          <w:sz w:val="22"/>
        </w:rPr>
        <w:footnoteReference w:id="2"/>
      </w:r>
    </w:p>
    <w:p w:rsidR="0044704F" w:rsidRPr="00A05BC4" w:rsidRDefault="0044704F" w:rsidP="00AE7C9F">
      <w:pPr>
        <w:spacing w:after="0" w:line="360" w:lineRule="auto"/>
        <w:ind w:hanging="425"/>
        <w:jc w:val="both"/>
        <w:rPr>
          <w:rFonts w:ascii="Palatino Linotype" w:hAnsi="Palatino Linotype" w:cs="Arial"/>
          <w:szCs w:val="24"/>
        </w:rPr>
      </w:pPr>
      <w:r w:rsidRPr="001C3008">
        <w:rPr>
          <w:rFonts w:ascii="Palatino Linotype" w:hAnsi="Palatino Linotype" w:cs="Arial"/>
          <w:b/>
          <w:sz w:val="24"/>
          <w:szCs w:val="24"/>
        </w:rPr>
        <w:t>2</w:t>
      </w:r>
      <w:r>
        <w:rPr>
          <w:rFonts w:ascii="Palatino Linotype" w:hAnsi="Palatino Linotype" w:cs="Arial"/>
          <w:b/>
          <w:sz w:val="24"/>
          <w:szCs w:val="24"/>
        </w:rPr>
        <w:t>6</w:t>
      </w:r>
      <w:r w:rsidRPr="001C3008">
        <w:rPr>
          <w:rFonts w:ascii="Palatino Linotype" w:hAnsi="Palatino Linotype" w:cs="Arial"/>
          <w:b/>
          <w:sz w:val="24"/>
          <w:szCs w:val="24"/>
        </w:rPr>
        <w:t>.</w:t>
      </w:r>
      <w:r>
        <w:rPr>
          <w:rFonts w:ascii="Palatino Linotype" w:hAnsi="Palatino Linotype" w:cs="Arial"/>
          <w:sz w:val="24"/>
          <w:szCs w:val="24"/>
        </w:rPr>
        <w:t xml:space="preserve"> </w:t>
      </w:r>
      <w:r w:rsidRPr="00A05BC4">
        <w:rPr>
          <w:rFonts w:ascii="Palatino Linotype" w:hAnsi="Palatino Linotype" w:cs="Arial"/>
          <w:szCs w:val="24"/>
        </w:rPr>
        <w:t xml:space="preserve">En el caso de la solicitud de acceso a la información promovida es evidente que las personas de las cuales se solicita la </w:t>
      </w:r>
      <w:r w:rsidR="0062224C" w:rsidRPr="00A05BC4">
        <w:rPr>
          <w:rFonts w:ascii="Palatino Linotype" w:hAnsi="Palatino Linotype" w:cs="Arial"/>
          <w:szCs w:val="24"/>
        </w:rPr>
        <w:t>información no só</w:t>
      </w:r>
      <w:r w:rsidRPr="00A05BC4">
        <w:rPr>
          <w:rFonts w:ascii="Palatino Linotype" w:hAnsi="Palatino Linotype" w:cs="Arial"/>
          <w:szCs w:val="24"/>
        </w:rPr>
        <w:t xml:space="preserve">lo han ingresado al servicio público, sino que además </w:t>
      </w:r>
      <w:r w:rsidR="0062224C" w:rsidRPr="00A05BC4">
        <w:rPr>
          <w:rFonts w:ascii="Palatino Linotype" w:hAnsi="Palatino Linotype" w:cs="Arial"/>
          <w:szCs w:val="24"/>
        </w:rPr>
        <w:t>tienen</w:t>
      </w:r>
      <w:r w:rsidRPr="00A05BC4">
        <w:rPr>
          <w:rFonts w:ascii="Palatino Linotype" w:hAnsi="Palatino Linotype" w:cs="Arial"/>
          <w:szCs w:val="24"/>
        </w:rPr>
        <w:t xml:space="preserve"> un cargo de alta responsabilidad; por lo que hace a la circunstancia de la información requerida, el título y la cédula profesional se rigen por la concurrencia de una serie de elementos, todos los cuales resultan indispensables para acreditar  que una persona determinada cuenta con la patente respectiva; debe señalarse </w:t>
      </w:r>
      <w:r w:rsidR="0062224C" w:rsidRPr="00A05BC4">
        <w:rPr>
          <w:rFonts w:ascii="Palatino Linotype" w:hAnsi="Palatino Linotype" w:cs="Arial"/>
          <w:szCs w:val="24"/>
        </w:rPr>
        <w:t xml:space="preserve">además </w:t>
      </w:r>
      <w:r w:rsidRPr="00A05BC4">
        <w:rPr>
          <w:rFonts w:ascii="Palatino Linotype" w:hAnsi="Palatino Linotype" w:cs="Arial"/>
          <w:szCs w:val="24"/>
        </w:rPr>
        <w:t>que la documental se ubica en un archivo público y es empleada para efectos de diferentes trámites.</w:t>
      </w:r>
    </w:p>
    <w:p w:rsidR="0062224C" w:rsidRDefault="0062224C" w:rsidP="00AE7C9F">
      <w:pPr>
        <w:spacing w:after="0" w:line="360" w:lineRule="auto"/>
        <w:ind w:hanging="425"/>
        <w:jc w:val="both"/>
        <w:rPr>
          <w:rFonts w:ascii="Palatino Linotype" w:hAnsi="Palatino Linotype" w:cs="Arial"/>
          <w:sz w:val="24"/>
          <w:szCs w:val="24"/>
        </w:rPr>
      </w:pPr>
    </w:p>
    <w:p w:rsidR="0044704F" w:rsidRPr="001C3008" w:rsidRDefault="0044704F" w:rsidP="00AE7C9F">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t>2</w:t>
      </w:r>
      <w:r>
        <w:rPr>
          <w:rFonts w:ascii="Palatino Linotype" w:hAnsi="Palatino Linotype" w:cs="Arial"/>
          <w:b/>
          <w:sz w:val="24"/>
          <w:szCs w:val="24"/>
        </w:rPr>
        <w:t>7</w:t>
      </w:r>
      <w:r w:rsidRPr="001C3008">
        <w:rPr>
          <w:rFonts w:ascii="Palatino Linotype" w:hAnsi="Palatino Linotype" w:cs="Arial"/>
          <w:sz w:val="24"/>
          <w:szCs w:val="24"/>
        </w:rPr>
        <w:t xml:space="preserve">. Por su parte el Tribunal Europeo de Derechos Humanos, al analizar temas relacionados con el uso de fotografías ha centrado su análisis en </w:t>
      </w:r>
      <w:r w:rsidR="00F154E8">
        <w:rPr>
          <w:rFonts w:ascii="Palatino Linotype" w:hAnsi="Palatino Linotype" w:cs="Arial"/>
          <w:sz w:val="24"/>
          <w:szCs w:val="24"/>
        </w:rPr>
        <w:t>determinar el ámbito en el que e</w:t>
      </w:r>
      <w:r w:rsidRPr="001C3008">
        <w:rPr>
          <w:rFonts w:ascii="Palatino Linotype" w:hAnsi="Palatino Linotype" w:cs="Arial"/>
          <w:sz w:val="24"/>
          <w:szCs w:val="24"/>
        </w:rPr>
        <w:t>stas se localizan, según se aprecia en la sentencia del Asunto Von Hannover c. Alemania, de 24 de junio de 2004, señalando lo siguiente:</w:t>
      </w:r>
    </w:p>
    <w:p w:rsidR="0044704F" w:rsidRPr="001C3008" w:rsidRDefault="0044704F" w:rsidP="00AE7C9F">
      <w:pPr>
        <w:spacing w:after="0" w:line="360" w:lineRule="auto"/>
        <w:ind w:left="426" w:right="616" w:hanging="567"/>
        <w:jc w:val="both"/>
        <w:rPr>
          <w:rFonts w:ascii="Palatino Linotype" w:hAnsi="Palatino Linotype" w:cs="Arial"/>
          <w:sz w:val="24"/>
          <w:szCs w:val="24"/>
        </w:rPr>
      </w:pPr>
    </w:p>
    <w:p w:rsidR="0044704F" w:rsidRDefault="0044704F" w:rsidP="00AE7C9F">
      <w:pPr>
        <w:tabs>
          <w:tab w:val="left" w:pos="709"/>
        </w:tabs>
        <w:spacing w:after="0" w:line="360" w:lineRule="auto"/>
        <w:ind w:left="709" w:right="616" w:hanging="567"/>
        <w:jc w:val="both"/>
        <w:rPr>
          <w:rFonts w:ascii="Palatino Linotype" w:hAnsi="Palatino Linotype" w:cs="Arial"/>
          <w:i/>
          <w:sz w:val="24"/>
          <w:szCs w:val="24"/>
        </w:rPr>
      </w:pPr>
      <w:r w:rsidRPr="001C3008">
        <w:rPr>
          <w:rFonts w:ascii="Palatino Linotype" w:hAnsi="Palatino Linotype" w:cs="Arial"/>
          <w:i/>
          <w:sz w:val="24"/>
          <w:szCs w:val="24"/>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w:t>
      </w:r>
      <w:proofErr w:type="spellStart"/>
      <w:r w:rsidRPr="001C3008">
        <w:rPr>
          <w:rFonts w:ascii="Palatino Linotype" w:hAnsi="Palatino Linotype" w:cs="Arial"/>
          <w:i/>
          <w:sz w:val="24"/>
          <w:szCs w:val="24"/>
        </w:rPr>
        <w:t>Friedl</w:t>
      </w:r>
      <w:proofErr w:type="spellEnd"/>
      <w:r w:rsidRPr="001C3008">
        <w:rPr>
          <w:rFonts w:ascii="Palatino Linotype" w:hAnsi="Palatino Linotype" w:cs="Arial"/>
          <w:i/>
          <w:sz w:val="24"/>
          <w:szCs w:val="24"/>
        </w:rPr>
        <w:t xml:space="preserve"> </w:t>
      </w:r>
      <w:r w:rsidRPr="001C3008">
        <w:rPr>
          <w:rFonts w:ascii="Palatino Linotype" w:hAnsi="Palatino Linotype" w:cs="Arial"/>
          <w:i/>
          <w:sz w:val="24"/>
          <w:szCs w:val="24"/>
        </w:rPr>
        <w:lastRenderedPageBreak/>
        <w:t xml:space="preserve">contra Austria de 31 de enero de 1995, serie A núm. 305-B, acuerdo amistoso, Dictamen de la Comisión, pg. 21, </w:t>
      </w:r>
      <w:proofErr w:type="spellStart"/>
      <w:r w:rsidRPr="001C3008">
        <w:rPr>
          <w:rFonts w:ascii="Palatino Linotype" w:hAnsi="Palatino Linotype" w:cs="Arial"/>
          <w:i/>
          <w:sz w:val="24"/>
          <w:szCs w:val="24"/>
        </w:rPr>
        <w:t>aps</w:t>
      </w:r>
      <w:proofErr w:type="spellEnd"/>
      <w:r w:rsidRPr="001C3008">
        <w:rPr>
          <w:rFonts w:ascii="Palatino Linotype" w:hAnsi="Palatino Linotype" w:cs="Arial"/>
          <w:i/>
          <w:sz w:val="24"/>
          <w:szCs w:val="24"/>
        </w:rPr>
        <w:t xml:space="preserve">. 49-52, PG y JH anteriormente citada, ap. 58 y </w:t>
      </w:r>
      <w:proofErr w:type="spellStart"/>
      <w:r w:rsidRPr="001C3008">
        <w:rPr>
          <w:rFonts w:ascii="Palatino Linotype" w:hAnsi="Palatino Linotype" w:cs="Arial"/>
          <w:i/>
          <w:sz w:val="24"/>
          <w:szCs w:val="24"/>
        </w:rPr>
        <w:t>Peck</w:t>
      </w:r>
      <w:proofErr w:type="spellEnd"/>
      <w:r w:rsidRPr="001C3008">
        <w:rPr>
          <w:rFonts w:ascii="Palatino Linotype" w:hAnsi="Palatino Linotype" w:cs="Arial"/>
          <w:i/>
          <w:sz w:val="24"/>
          <w:szCs w:val="24"/>
        </w:rPr>
        <w:t>, previamente citada, ap. 61)”.</w:t>
      </w:r>
      <w:r w:rsidRPr="001C3008">
        <w:rPr>
          <w:rStyle w:val="Refdenotaalpie"/>
          <w:rFonts w:ascii="Palatino Linotype" w:hAnsi="Palatino Linotype" w:cs="Arial"/>
          <w:i/>
        </w:rPr>
        <w:footnoteReference w:id="3"/>
      </w:r>
      <w:r w:rsidRPr="001C3008">
        <w:rPr>
          <w:rFonts w:ascii="Palatino Linotype" w:hAnsi="Palatino Linotype" w:cs="Arial"/>
          <w:i/>
          <w:sz w:val="24"/>
          <w:szCs w:val="24"/>
        </w:rPr>
        <w:t xml:space="preserve">  </w:t>
      </w:r>
    </w:p>
    <w:p w:rsidR="0044704F" w:rsidRPr="001C3008" w:rsidRDefault="0044704F" w:rsidP="00AE7C9F">
      <w:pPr>
        <w:tabs>
          <w:tab w:val="left" w:pos="709"/>
        </w:tabs>
        <w:spacing w:after="0" w:line="360" w:lineRule="auto"/>
        <w:ind w:left="709" w:right="616" w:hanging="567"/>
        <w:jc w:val="both"/>
        <w:rPr>
          <w:rFonts w:ascii="Palatino Linotype" w:hAnsi="Palatino Linotype" w:cs="Arial"/>
          <w:i/>
          <w:sz w:val="24"/>
          <w:szCs w:val="24"/>
        </w:rPr>
      </w:pPr>
    </w:p>
    <w:p w:rsidR="0044704F" w:rsidRPr="00A05BC4" w:rsidRDefault="0044704F" w:rsidP="00AE7C9F">
      <w:pPr>
        <w:spacing w:after="0" w:line="360" w:lineRule="auto"/>
        <w:ind w:hanging="425"/>
        <w:jc w:val="both"/>
        <w:rPr>
          <w:rFonts w:ascii="Palatino Linotype" w:hAnsi="Palatino Linotype" w:cs="Arial"/>
          <w:szCs w:val="24"/>
        </w:rPr>
      </w:pPr>
      <w:r w:rsidRPr="001C3008">
        <w:rPr>
          <w:rFonts w:ascii="Palatino Linotype" w:hAnsi="Palatino Linotype" w:cs="Arial"/>
          <w:sz w:val="24"/>
          <w:szCs w:val="24"/>
        </w:rPr>
        <w:t xml:space="preserve"> </w:t>
      </w:r>
      <w:r>
        <w:rPr>
          <w:rFonts w:ascii="Palatino Linotype" w:hAnsi="Palatino Linotype" w:cs="Arial"/>
          <w:b/>
          <w:sz w:val="24"/>
          <w:szCs w:val="24"/>
        </w:rPr>
        <w:t>28</w:t>
      </w:r>
      <w:r w:rsidRPr="001C3008">
        <w:rPr>
          <w:rFonts w:ascii="Palatino Linotype" w:hAnsi="Palatino Linotype" w:cs="Arial"/>
          <w:b/>
          <w:sz w:val="24"/>
          <w:szCs w:val="24"/>
        </w:rPr>
        <w:t>.</w:t>
      </w:r>
      <w:r w:rsidRPr="001C3008">
        <w:rPr>
          <w:rFonts w:ascii="Palatino Linotype" w:hAnsi="Palatino Linotype" w:cs="Arial"/>
          <w:sz w:val="24"/>
          <w:szCs w:val="24"/>
        </w:rPr>
        <w:t xml:space="preserve"> </w:t>
      </w:r>
      <w:r w:rsidRPr="00A05BC4">
        <w:rPr>
          <w:rFonts w:ascii="Palatino Linotype" w:hAnsi="Palatino Linotype" w:cs="Arial"/>
          <w:szCs w:val="24"/>
        </w:rPr>
        <w:t xml:space="preserve">En el presente recurso, puede señalarse que la expedición del título profesional y cédula tienen como finalidad </w:t>
      </w:r>
      <w:r w:rsidR="00F154E8" w:rsidRPr="00A05BC4">
        <w:rPr>
          <w:rFonts w:ascii="Palatino Linotype" w:hAnsi="Palatino Linotype" w:cs="Arial"/>
          <w:szCs w:val="24"/>
        </w:rPr>
        <w:t xml:space="preserve">ser los documentos con los que se </w:t>
      </w:r>
      <w:r w:rsidRPr="00A05BC4">
        <w:rPr>
          <w:rFonts w:ascii="Palatino Linotype" w:hAnsi="Palatino Linotype" w:cs="Arial"/>
          <w:szCs w:val="24"/>
        </w:rPr>
        <w:t xml:space="preserve">acredita que una persona determinada cuenta con grado académico </w:t>
      </w:r>
      <w:r w:rsidR="00F154E8" w:rsidRPr="00A05BC4">
        <w:rPr>
          <w:rFonts w:ascii="Palatino Linotype" w:hAnsi="Palatino Linotype" w:cs="Arial"/>
          <w:szCs w:val="24"/>
        </w:rPr>
        <w:t>con el que se ostenta o presenta</w:t>
      </w:r>
      <w:r w:rsidRPr="00A05BC4">
        <w:rPr>
          <w:rFonts w:ascii="Palatino Linotype" w:hAnsi="Palatino Linotype" w:cs="Arial"/>
          <w:szCs w:val="24"/>
        </w:rPr>
        <w:t xml:space="preserve">, lo que resulta indispensable para efectos de su práctica profesional toda vez que es perfectamente razonable que, aún en terreno de las relaciones entre particulares, cuando establezca cualquier prestación de servicios, la contraparte contratante ejerza su derecho a verificar que la persona con la que está estableciendo una relación determinada, cuenta con el grado académico respectivo, lo que </w:t>
      </w:r>
      <w:r w:rsidR="00F154E8" w:rsidRPr="00A05BC4">
        <w:rPr>
          <w:rFonts w:ascii="Palatino Linotype" w:hAnsi="Palatino Linotype" w:cs="Arial"/>
          <w:szCs w:val="24"/>
        </w:rPr>
        <w:t>puede</w:t>
      </w:r>
      <w:r w:rsidRPr="00A05BC4">
        <w:rPr>
          <w:rFonts w:ascii="Palatino Linotype" w:hAnsi="Palatino Linotype" w:cs="Arial"/>
          <w:szCs w:val="24"/>
        </w:rPr>
        <w:t xml:space="preserve"> constituir una obligación de comprobación del perfil profesional</w:t>
      </w:r>
      <w:r w:rsidR="00F154E8" w:rsidRPr="00A05BC4">
        <w:rPr>
          <w:rFonts w:ascii="Palatino Linotype" w:hAnsi="Palatino Linotype" w:cs="Arial"/>
          <w:szCs w:val="24"/>
        </w:rPr>
        <w:t>,</w:t>
      </w:r>
      <w:r w:rsidRPr="00A05BC4">
        <w:rPr>
          <w:rFonts w:ascii="Palatino Linotype" w:hAnsi="Palatino Linotype" w:cs="Arial"/>
          <w:szCs w:val="24"/>
        </w:rPr>
        <w:t xml:space="preserve">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públicos y no en el ámbito privado.</w:t>
      </w:r>
    </w:p>
    <w:p w:rsidR="0044704F" w:rsidRPr="001C3008" w:rsidRDefault="0044704F" w:rsidP="00AE7C9F">
      <w:pPr>
        <w:spacing w:after="0" w:line="360" w:lineRule="auto"/>
        <w:ind w:left="426" w:hanging="425"/>
        <w:jc w:val="both"/>
        <w:rPr>
          <w:rFonts w:ascii="Palatino Linotype" w:hAnsi="Palatino Linotype" w:cs="Arial"/>
          <w:sz w:val="24"/>
          <w:szCs w:val="24"/>
        </w:rPr>
      </w:pPr>
    </w:p>
    <w:p w:rsidR="006F4C97" w:rsidRDefault="0044704F" w:rsidP="00AE7C9F">
      <w:pPr>
        <w:spacing w:after="0" w:line="360" w:lineRule="auto"/>
        <w:ind w:hanging="425"/>
        <w:jc w:val="both"/>
        <w:rPr>
          <w:rFonts w:ascii="Palatino Linotype" w:hAnsi="Palatino Linotype" w:cs="Arial"/>
          <w:sz w:val="24"/>
          <w:szCs w:val="24"/>
        </w:rPr>
      </w:pPr>
      <w:r>
        <w:rPr>
          <w:rFonts w:ascii="Palatino Linotype" w:hAnsi="Palatino Linotype" w:cs="Arial"/>
          <w:b/>
          <w:sz w:val="24"/>
          <w:szCs w:val="24"/>
        </w:rPr>
        <w:lastRenderedPageBreak/>
        <w:t>29</w:t>
      </w:r>
      <w:r w:rsidRPr="001C3008">
        <w:rPr>
          <w:rFonts w:ascii="Palatino Linotype" w:hAnsi="Palatino Linotype" w:cs="Arial"/>
          <w:b/>
          <w:sz w:val="24"/>
          <w:szCs w:val="24"/>
        </w:rPr>
        <w:t>.</w:t>
      </w:r>
      <w:r>
        <w:rPr>
          <w:rFonts w:ascii="Palatino Linotype" w:hAnsi="Palatino Linotype" w:cs="Arial"/>
          <w:sz w:val="24"/>
          <w:szCs w:val="24"/>
        </w:rPr>
        <w:t xml:space="preserve"> Es en atención a las</w:t>
      </w:r>
      <w:r w:rsidRPr="001C3008">
        <w:rPr>
          <w:rFonts w:ascii="Palatino Linotype" w:hAnsi="Palatino Linotype" w:cs="Arial"/>
          <w:sz w:val="24"/>
          <w:szCs w:val="24"/>
        </w:rPr>
        <w:t xml:space="preserve"> consideraciones antes señaladas </w:t>
      </w:r>
      <w:r w:rsidR="00C52480">
        <w:rPr>
          <w:rFonts w:ascii="Palatino Linotype" w:hAnsi="Palatino Linotype" w:cs="Arial"/>
          <w:sz w:val="24"/>
          <w:szCs w:val="24"/>
        </w:rPr>
        <w:t xml:space="preserve"> es posible verificar </w:t>
      </w:r>
      <w:r w:rsidRPr="001C3008">
        <w:rPr>
          <w:rFonts w:ascii="Palatino Linotype" w:hAnsi="Palatino Linotype" w:cs="Arial"/>
          <w:sz w:val="24"/>
          <w:szCs w:val="24"/>
        </w:rPr>
        <w:t xml:space="preserve">que el título profesional y </w:t>
      </w:r>
      <w:r w:rsidR="00C52480">
        <w:rPr>
          <w:rFonts w:ascii="Palatino Linotype" w:hAnsi="Palatino Linotype" w:cs="Arial"/>
          <w:sz w:val="24"/>
          <w:szCs w:val="24"/>
        </w:rPr>
        <w:t xml:space="preserve">la </w:t>
      </w:r>
      <w:r w:rsidRPr="001C3008">
        <w:rPr>
          <w:rFonts w:ascii="Palatino Linotype" w:hAnsi="Palatino Linotype" w:cs="Arial"/>
          <w:sz w:val="24"/>
          <w:szCs w:val="24"/>
        </w:rPr>
        <w:t>cédula profesional</w:t>
      </w:r>
      <w:r w:rsidR="00C52480">
        <w:rPr>
          <w:rFonts w:ascii="Palatino Linotype" w:hAnsi="Palatino Linotype" w:cs="Arial"/>
          <w:sz w:val="24"/>
          <w:szCs w:val="24"/>
        </w:rPr>
        <w:t>,</w:t>
      </w:r>
      <w:r w:rsidRPr="001C3008">
        <w:rPr>
          <w:rFonts w:ascii="Palatino Linotype" w:hAnsi="Palatino Linotype" w:cs="Arial"/>
          <w:sz w:val="24"/>
          <w:szCs w:val="24"/>
        </w:rPr>
        <w:t xml:space="preserve"> se integra</w:t>
      </w:r>
      <w:r w:rsidR="00596F16" w:rsidRPr="00F50A8B">
        <w:rPr>
          <w:rFonts w:ascii="Palatino Linotype" w:hAnsi="Palatino Linotype" w:cs="Arial"/>
          <w:sz w:val="24"/>
          <w:szCs w:val="24"/>
        </w:rPr>
        <w:t>n</w:t>
      </w:r>
      <w:r w:rsidRPr="001C3008">
        <w:rPr>
          <w:rFonts w:ascii="Palatino Linotype" w:hAnsi="Palatino Linotype" w:cs="Arial"/>
          <w:sz w:val="24"/>
          <w:szCs w:val="24"/>
        </w:rPr>
        <w:t xml:space="preserve"> por un conjunto de elementos cuya concurrencia simultánea permite</w:t>
      </w:r>
      <w:r w:rsidR="00F154E8">
        <w:rPr>
          <w:rFonts w:ascii="Palatino Linotype" w:hAnsi="Palatino Linotype" w:cs="Arial"/>
          <w:sz w:val="24"/>
          <w:szCs w:val="24"/>
        </w:rPr>
        <w:t xml:space="preserve"> realizar su función, </w:t>
      </w:r>
      <w:r w:rsidR="00C52480">
        <w:rPr>
          <w:rFonts w:ascii="Palatino Linotype" w:hAnsi="Palatino Linotype" w:cs="Arial"/>
          <w:sz w:val="24"/>
          <w:szCs w:val="24"/>
        </w:rPr>
        <w:t xml:space="preserve">la </w:t>
      </w:r>
      <w:r w:rsidR="00F154E8">
        <w:rPr>
          <w:rFonts w:ascii="Palatino Linotype" w:hAnsi="Palatino Linotype" w:cs="Arial"/>
          <w:sz w:val="24"/>
          <w:szCs w:val="24"/>
        </w:rPr>
        <w:t>de ser documentos para</w:t>
      </w:r>
      <w:r w:rsidRPr="001C3008">
        <w:rPr>
          <w:rFonts w:ascii="Palatino Linotype" w:hAnsi="Palatino Linotype" w:cs="Arial"/>
          <w:sz w:val="24"/>
          <w:szCs w:val="24"/>
        </w:rPr>
        <w:t xml:space="preserve"> identificar clara e indubitablemente que una persona determinada cuenta con </w:t>
      </w:r>
      <w:r w:rsidR="00F154E8">
        <w:rPr>
          <w:rFonts w:ascii="Palatino Linotype" w:hAnsi="Palatino Linotype" w:cs="Arial"/>
          <w:sz w:val="24"/>
          <w:szCs w:val="24"/>
        </w:rPr>
        <w:t>las capacidades para</w:t>
      </w:r>
      <w:r w:rsidRPr="001C3008">
        <w:rPr>
          <w:rFonts w:ascii="Palatino Linotype" w:hAnsi="Palatino Linotype" w:cs="Arial"/>
          <w:sz w:val="24"/>
          <w:szCs w:val="24"/>
        </w:rPr>
        <w:t xml:space="preserve"> desempeñar una profesión</w:t>
      </w:r>
      <w:r w:rsidR="00F154E8">
        <w:rPr>
          <w:rFonts w:ascii="Palatino Linotype" w:hAnsi="Palatino Linotype" w:cs="Arial"/>
          <w:sz w:val="24"/>
          <w:szCs w:val="24"/>
        </w:rPr>
        <w:t>, que ha sido autorizado por el Estado para ello</w:t>
      </w:r>
      <w:r w:rsidRPr="001C3008">
        <w:rPr>
          <w:rFonts w:ascii="Palatino Linotype" w:hAnsi="Palatino Linotype" w:cs="Arial"/>
          <w:sz w:val="24"/>
          <w:szCs w:val="24"/>
        </w:rPr>
        <w:t xml:space="preserve"> y</w:t>
      </w:r>
      <w:r w:rsidR="00F154E8">
        <w:rPr>
          <w:rFonts w:ascii="Palatino Linotype" w:hAnsi="Palatino Linotype" w:cs="Arial"/>
          <w:sz w:val="24"/>
          <w:szCs w:val="24"/>
        </w:rPr>
        <w:t>,</w:t>
      </w:r>
      <w:r w:rsidRPr="001C3008">
        <w:rPr>
          <w:rFonts w:ascii="Palatino Linotype" w:hAnsi="Palatino Linotype" w:cs="Arial"/>
          <w:sz w:val="24"/>
          <w:szCs w:val="24"/>
        </w:rPr>
        <w:t xml:space="preserve"> que se ha</w:t>
      </w:r>
      <w:r w:rsidR="006F4C97">
        <w:rPr>
          <w:rFonts w:ascii="Palatino Linotype" w:hAnsi="Palatino Linotype" w:cs="Arial"/>
          <w:sz w:val="24"/>
          <w:szCs w:val="24"/>
        </w:rPr>
        <w:t xml:space="preserve"> emitido la respectiva patente.</w:t>
      </w:r>
    </w:p>
    <w:p w:rsidR="00F50A8B" w:rsidRDefault="00F50A8B" w:rsidP="00AE7C9F">
      <w:pPr>
        <w:spacing w:after="0" w:line="360" w:lineRule="auto"/>
        <w:ind w:hanging="425"/>
        <w:jc w:val="both"/>
        <w:rPr>
          <w:rFonts w:ascii="Palatino Linotype" w:hAnsi="Palatino Linotype" w:cs="Arial"/>
          <w:sz w:val="24"/>
          <w:szCs w:val="24"/>
        </w:rPr>
      </w:pPr>
    </w:p>
    <w:p w:rsidR="0044704F" w:rsidRPr="001C3008" w:rsidRDefault="006F4C97" w:rsidP="00AE7C9F">
      <w:pPr>
        <w:spacing w:after="0" w:line="360" w:lineRule="auto"/>
        <w:ind w:hanging="425"/>
        <w:jc w:val="both"/>
        <w:rPr>
          <w:rFonts w:ascii="Palatino Linotype" w:hAnsi="Palatino Linotype" w:cs="Arial"/>
          <w:sz w:val="24"/>
          <w:szCs w:val="24"/>
        </w:rPr>
      </w:pPr>
      <w:r w:rsidRPr="00745A25">
        <w:rPr>
          <w:rFonts w:ascii="Palatino Linotype" w:hAnsi="Palatino Linotype" w:cs="Arial"/>
          <w:b/>
          <w:sz w:val="24"/>
          <w:szCs w:val="24"/>
        </w:rPr>
        <w:t>30.</w:t>
      </w:r>
      <w:r>
        <w:rPr>
          <w:rFonts w:ascii="Palatino Linotype" w:hAnsi="Palatino Linotype" w:cs="Arial"/>
          <w:sz w:val="24"/>
          <w:szCs w:val="24"/>
        </w:rPr>
        <w:t xml:space="preserve"> En conclusión, la manera más garantista del derecho de acceso a la información en el Recurso de Revisión que nos ocupa, sin violentar el derecho a la protección de datos personales de servidores públicos, debe ser la entrega de </w:t>
      </w:r>
      <w:r w:rsidR="00F50A8B">
        <w:rPr>
          <w:rFonts w:ascii="Palatino Linotype" w:hAnsi="Palatino Linotype" w:cs="Arial"/>
          <w:sz w:val="24"/>
          <w:szCs w:val="24"/>
        </w:rPr>
        <w:t>la cédula</w:t>
      </w:r>
      <w:r>
        <w:rPr>
          <w:rFonts w:ascii="Palatino Linotype" w:hAnsi="Palatino Linotype" w:cs="Arial"/>
          <w:sz w:val="24"/>
          <w:szCs w:val="24"/>
        </w:rPr>
        <w:t xml:space="preserve"> profesional con fotografía, debido a que la naturaleza de tales documentos es la de ser el medio de identificación de los profesionales con patente, frente a cualquier persona (e</w:t>
      </w:r>
      <w:r w:rsidR="0044704F">
        <w:rPr>
          <w:rFonts w:ascii="Palatino Linotype" w:hAnsi="Palatino Linotype" w:cs="Arial"/>
          <w:sz w:val="24"/>
          <w:szCs w:val="24"/>
        </w:rPr>
        <w:t xml:space="preserve">n el caso de la cédula profesional únicamente </w:t>
      </w:r>
      <w:r>
        <w:rPr>
          <w:rFonts w:ascii="Palatino Linotype" w:hAnsi="Palatino Linotype" w:cs="Arial"/>
          <w:sz w:val="24"/>
          <w:szCs w:val="24"/>
        </w:rPr>
        <w:t>procede</w:t>
      </w:r>
      <w:r w:rsidR="0044704F">
        <w:rPr>
          <w:rFonts w:ascii="Palatino Linotype" w:hAnsi="Palatino Linotype" w:cs="Arial"/>
          <w:sz w:val="24"/>
          <w:szCs w:val="24"/>
        </w:rPr>
        <w:t xml:space="preserve"> testar la CURP</w:t>
      </w:r>
      <w:r w:rsidR="00C52480">
        <w:rPr>
          <w:rFonts w:ascii="Palatino Linotype" w:hAnsi="Palatino Linotype" w:cs="Arial"/>
          <w:sz w:val="24"/>
          <w:szCs w:val="24"/>
        </w:rPr>
        <w:t>)</w:t>
      </w:r>
      <w:r>
        <w:rPr>
          <w:rFonts w:ascii="Palatino Linotype" w:hAnsi="Palatino Linotype" w:cs="Arial"/>
          <w:sz w:val="24"/>
          <w:szCs w:val="24"/>
        </w:rPr>
        <w:t>. A</w:t>
      </w:r>
      <w:r w:rsidR="0044704F">
        <w:rPr>
          <w:rFonts w:ascii="Palatino Linotype" w:hAnsi="Palatino Linotype" w:cs="Arial"/>
          <w:sz w:val="24"/>
          <w:szCs w:val="24"/>
        </w:rPr>
        <w:t>ctuar como se propone en la resolución</w:t>
      </w:r>
      <w:r w:rsidR="0044704F" w:rsidRPr="001C3008">
        <w:rPr>
          <w:rFonts w:ascii="Palatino Linotype" w:hAnsi="Palatino Linotype" w:cs="Arial"/>
          <w:sz w:val="24"/>
          <w:szCs w:val="24"/>
        </w:rPr>
        <w:t xml:space="preserve"> resulta una carga desproporcionada que limita </w:t>
      </w:r>
      <w:r>
        <w:rPr>
          <w:rFonts w:ascii="Palatino Linotype" w:hAnsi="Palatino Linotype" w:cs="Arial"/>
          <w:sz w:val="24"/>
          <w:szCs w:val="24"/>
        </w:rPr>
        <w:t>el</w:t>
      </w:r>
      <w:r w:rsidR="0044704F" w:rsidRPr="001C3008">
        <w:rPr>
          <w:rFonts w:ascii="Palatino Linotype" w:hAnsi="Palatino Linotype" w:cs="Arial"/>
          <w:sz w:val="24"/>
          <w:szCs w:val="24"/>
        </w:rPr>
        <w:t xml:space="preserve"> derecho</w:t>
      </w:r>
      <w:r>
        <w:rPr>
          <w:rFonts w:ascii="Palatino Linotype" w:hAnsi="Palatino Linotype" w:cs="Arial"/>
          <w:sz w:val="24"/>
          <w:szCs w:val="24"/>
        </w:rPr>
        <w:t xml:space="preserve"> del solicitante y </w:t>
      </w:r>
      <w:r w:rsidR="0044704F" w:rsidRPr="001C3008">
        <w:rPr>
          <w:rFonts w:ascii="Palatino Linotype" w:hAnsi="Palatino Linotype" w:cs="Arial"/>
          <w:sz w:val="24"/>
          <w:szCs w:val="24"/>
        </w:rPr>
        <w:t>debilita el debate público informado.</w:t>
      </w:r>
    </w:p>
    <w:p w:rsidR="00EB3A07" w:rsidRPr="002E27F0" w:rsidRDefault="00EB3A07" w:rsidP="00AE7C9F">
      <w:pPr>
        <w:spacing w:after="0" w:line="360" w:lineRule="auto"/>
        <w:rPr>
          <w:rFonts w:ascii="Palatino Linotype" w:hAnsi="Palatino Linotype"/>
          <w:sz w:val="24"/>
          <w:szCs w:val="24"/>
        </w:rPr>
      </w:pPr>
    </w:p>
    <w:p w:rsidR="00F50A8B" w:rsidRDefault="00F50A8B" w:rsidP="00AE7C9F">
      <w:pPr>
        <w:pStyle w:val="Sinespaciado"/>
        <w:spacing w:line="360" w:lineRule="auto"/>
        <w:jc w:val="center"/>
        <w:rPr>
          <w:rFonts w:ascii="Palatino Linotype" w:hAnsi="Palatino Linotype"/>
          <w:b/>
          <w:sz w:val="24"/>
          <w:szCs w:val="24"/>
        </w:rPr>
      </w:pPr>
    </w:p>
    <w:p w:rsidR="00B67AB6" w:rsidRPr="002E27F0" w:rsidRDefault="00B67AB6" w:rsidP="00AE7C9F">
      <w:pPr>
        <w:pStyle w:val="Sinespaciado"/>
        <w:spacing w:line="360" w:lineRule="auto"/>
        <w:rPr>
          <w:rFonts w:ascii="Palatino Linotype" w:hAnsi="Palatino Linotype"/>
          <w:b/>
          <w:sz w:val="24"/>
          <w:szCs w:val="24"/>
        </w:rPr>
        <w:sectPr w:rsidR="00B67AB6" w:rsidRPr="002E27F0" w:rsidSect="004A077C">
          <w:headerReference w:type="even" r:id="rId8"/>
          <w:headerReference w:type="default" r:id="rId9"/>
          <w:footerReference w:type="default" r:id="rId10"/>
          <w:headerReference w:type="first" r:id="rId11"/>
          <w:pgSz w:w="12240" w:h="15840"/>
          <w:pgMar w:top="2552" w:right="1327" w:bottom="2836" w:left="1985" w:header="709" w:footer="586" w:gutter="0"/>
          <w:cols w:space="708"/>
          <w:docGrid w:linePitch="360"/>
        </w:sectPr>
      </w:pPr>
    </w:p>
    <w:p w:rsidR="00B67AB6" w:rsidRPr="002E27F0" w:rsidRDefault="00B67AB6" w:rsidP="00AE7C9F">
      <w:pPr>
        <w:spacing w:after="0" w:line="360" w:lineRule="auto"/>
        <w:jc w:val="center"/>
        <w:rPr>
          <w:rFonts w:ascii="Palatino Linotype" w:hAnsi="Palatino Linotype"/>
          <w:b/>
          <w:szCs w:val="24"/>
        </w:rPr>
      </w:pPr>
      <w:r w:rsidRPr="002E27F0">
        <w:rPr>
          <w:rFonts w:ascii="Palatino Linotype" w:hAnsi="Palatino Linotype"/>
          <w:b/>
          <w:szCs w:val="24"/>
        </w:rPr>
        <w:lastRenderedPageBreak/>
        <w:t>LUIS GUSTAVO PARRA NORIEGA</w:t>
      </w:r>
    </w:p>
    <w:p w:rsidR="00B67AB6" w:rsidRPr="002E27F0" w:rsidRDefault="00B67AB6" w:rsidP="00AE7C9F">
      <w:pPr>
        <w:spacing w:after="0" w:line="360" w:lineRule="auto"/>
        <w:jc w:val="center"/>
        <w:rPr>
          <w:rFonts w:ascii="Palatino Linotype" w:hAnsi="Palatino Linotype"/>
          <w:b/>
          <w:szCs w:val="24"/>
        </w:rPr>
      </w:pPr>
      <w:r w:rsidRPr="002E27F0">
        <w:rPr>
          <w:rFonts w:ascii="Palatino Linotype" w:hAnsi="Palatino Linotype"/>
          <w:b/>
          <w:szCs w:val="24"/>
        </w:rPr>
        <w:t>COMISIONADO</w:t>
      </w:r>
    </w:p>
    <w:p w:rsidR="00B67AB6" w:rsidRPr="002E27F0" w:rsidRDefault="00B67AB6" w:rsidP="00AE7C9F">
      <w:pPr>
        <w:spacing w:after="0" w:line="360" w:lineRule="auto"/>
        <w:jc w:val="center"/>
        <w:rPr>
          <w:rFonts w:ascii="Palatino Linotype" w:hAnsi="Palatino Linotype"/>
          <w:b/>
          <w:szCs w:val="24"/>
        </w:rPr>
      </w:pPr>
    </w:p>
    <w:p w:rsidR="00B67AB6" w:rsidRPr="002E27F0" w:rsidRDefault="00B67AB6" w:rsidP="00AE7C9F">
      <w:pPr>
        <w:pStyle w:val="Sinespaciado"/>
        <w:spacing w:line="360" w:lineRule="auto"/>
        <w:ind w:right="-285"/>
        <w:jc w:val="center"/>
        <w:rPr>
          <w:rFonts w:ascii="Palatino Linotype" w:hAnsi="Palatino Linotype"/>
          <w:b/>
          <w:szCs w:val="24"/>
        </w:rPr>
      </w:pPr>
      <w:r w:rsidRPr="002E27F0">
        <w:rPr>
          <w:rFonts w:ascii="Palatino Linotype" w:hAnsi="Palatino Linotype"/>
          <w:b/>
          <w:szCs w:val="24"/>
        </w:rPr>
        <w:lastRenderedPageBreak/>
        <w:t>JOSÉ GUADALUPE LUNA HERNÁNDEZ</w:t>
      </w:r>
    </w:p>
    <w:p w:rsidR="00B67AB6" w:rsidRPr="002E27F0" w:rsidRDefault="00B67AB6" w:rsidP="00AE7C9F">
      <w:pPr>
        <w:spacing w:after="0" w:line="360" w:lineRule="auto"/>
        <w:ind w:right="-285"/>
        <w:jc w:val="center"/>
        <w:rPr>
          <w:sz w:val="20"/>
        </w:rPr>
      </w:pPr>
      <w:r w:rsidRPr="002E27F0">
        <w:rPr>
          <w:rFonts w:ascii="Palatino Linotype" w:hAnsi="Palatino Linotype"/>
          <w:b/>
          <w:szCs w:val="24"/>
        </w:rPr>
        <w:t>COMISIONADO</w:t>
      </w:r>
    </w:p>
    <w:p w:rsidR="00B67AB6" w:rsidRDefault="00B67AB6" w:rsidP="00AE7C9F">
      <w:pPr>
        <w:spacing w:after="0" w:line="360" w:lineRule="auto"/>
        <w:jc w:val="center"/>
        <w:rPr>
          <w:rFonts w:ascii="Palatino Linotype" w:hAnsi="Palatino Linotype"/>
          <w:b/>
          <w:sz w:val="24"/>
          <w:szCs w:val="24"/>
        </w:rPr>
        <w:sectPr w:rsidR="00B67AB6" w:rsidSect="00B67AB6">
          <w:type w:val="continuous"/>
          <w:pgSz w:w="12240" w:h="15840"/>
          <w:pgMar w:top="2552" w:right="1327" w:bottom="2836" w:left="1985" w:header="709" w:footer="586" w:gutter="0"/>
          <w:cols w:num="2" w:space="708"/>
          <w:docGrid w:linePitch="360"/>
        </w:sectPr>
      </w:pPr>
    </w:p>
    <w:p w:rsidR="00E260CD" w:rsidRDefault="00E260CD" w:rsidP="00E260CD">
      <w:pPr>
        <w:spacing w:after="0" w:line="360" w:lineRule="auto"/>
        <w:rPr>
          <w:rFonts w:ascii="Palatino Linotype" w:hAnsi="Palatino Linotype"/>
          <w:b/>
          <w:sz w:val="24"/>
          <w:szCs w:val="24"/>
        </w:rPr>
      </w:pPr>
    </w:p>
    <w:p w:rsidR="00E260CD" w:rsidRDefault="00E260CD" w:rsidP="00E260CD">
      <w:pPr>
        <w:spacing w:after="0" w:line="360" w:lineRule="auto"/>
        <w:rPr>
          <w:rFonts w:ascii="Palatino Linotype" w:hAnsi="Palatino Linotype"/>
          <w:b/>
          <w:sz w:val="24"/>
          <w:szCs w:val="24"/>
        </w:rPr>
      </w:pPr>
      <w:r>
        <w:rPr>
          <w:rFonts w:ascii="Palatino Linotype" w:hAnsi="Palatino Linotype"/>
          <w:b/>
          <w:sz w:val="24"/>
          <w:szCs w:val="24"/>
        </w:rPr>
        <w:t>JGLH/ADM</w:t>
      </w:r>
    </w:p>
    <w:sectPr w:rsidR="00E260CD"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D0" w:rsidRDefault="001262D0" w:rsidP="00907451">
      <w:pPr>
        <w:spacing w:after="0" w:line="240" w:lineRule="auto"/>
      </w:pPr>
      <w:r>
        <w:separator/>
      </w:r>
    </w:p>
  </w:endnote>
  <w:endnote w:type="continuationSeparator" w:id="0">
    <w:p w:rsidR="001262D0" w:rsidRDefault="001262D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5009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50095">
      <w:rPr>
        <w:rFonts w:ascii="Arial" w:hAnsi="Arial" w:cs="Arial"/>
        <w:b/>
        <w:bCs/>
        <w:noProof/>
        <w:sz w:val="20"/>
        <w:szCs w:val="20"/>
      </w:rPr>
      <w:t>18</w:t>
    </w:r>
    <w:r w:rsidRPr="00986599">
      <w:rPr>
        <w:rFonts w:ascii="Arial" w:hAnsi="Arial" w:cs="Arial"/>
        <w:b/>
        <w:bCs/>
        <w:sz w:val="20"/>
        <w:szCs w:val="20"/>
      </w:rPr>
      <w:fldChar w:fldCharType="end"/>
    </w:r>
  </w:p>
  <w:p w:rsidR="00D758BE" w:rsidRDefault="00E50095"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D0" w:rsidRDefault="001262D0" w:rsidP="00907451">
      <w:pPr>
        <w:spacing w:after="0" w:line="240" w:lineRule="auto"/>
      </w:pPr>
      <w:r>
        <w:separator/>
      </w:r>
    </w:p>
  </w:footnote>
  <w:footnote w:type="continuationSeparator" w:id="0">
    <w:p w:rsidR="001262D0" w:rsidRDefault="001262D0" w:rsidP="00907451">
      <w:pPr>
        <w:spacing w:after="0" w:line="240" w:lineRule="auto"/>
      </w:pPr>
      <w:r>
        <w:continuationSeparator/>
      </w:r>
    </w:p>
  </w:footnote>
  <w:footnote w:id="1">
    <w:p w:rsidR="0044704F" w:rsidRPr="00D84239" w:rsidRDefault="0044704F" w:rsidP="0044704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w:t>
      </w:r>
      <w:proofErr w:type="spellStart"/>
      <w:r w:rsidRPr="00D84239">
        <w:rPr>
          <w:rFonts w:ascii="Arial" w:hAnsi="Arial" w:cs="Arial"/>
        </w:rPr>
        <w:t>Coed</w:t>
      </w:r>
      <w:proofErr w:type="spellEnd"/>
      <w:r w:rsidRPr="00D84239">
        <w:rPr>
          <w:rFonts w:ascii="Arial" w:hAnsi="Arial" w:cs="Arial"/>
        </w:rPr>
        <w:t>. Porrúa e Instituto Mexicano de Derecho Procesal Constitucional. 2013. Págs. 263 y 264.</w:t>
      </w:r>
    </w:p>
  </w:footnote>
  <w:footnote w:id="2">
    <w:p w:rsidR="0044704F" w:rsidRPr="00D84239" w:rsidRDefault="0044704F" w:rsidP="0044704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xml:space="preserve">. Madrid. </w:t>
      </w:r>
      <w:proofErr w:type="spellStart"/>
      <w:r w:rsidRPr="00D84239">
        <w:rPr>
          <w:rFonts w:ascii="Arial" w:hAnsi="Arial" w:cs="Arial"/>
        </w:rPr>
        <w:t>Coed</w:t>
      </w:r>
      <w:proofErr w:type="spellEnd"/>
      <w:r w:rsidRPr="00D84239">
        <w:rPr>
          <w:rFonts w:ascii="Arial" w:hAnsi="Arial" w:cs="Arial"/>
        </w:rPr>
        <w:t>. Centro de Estudios Políticos y Constitucionales y Boletín Oficial Español. 2008. Págs. 179 y 180.</w:t>
      </w:r>
    </w:p>
  </w:footnote>
  <w:footnote w:id="3">
    <w:p w:rsidR="0044704F" w:rsidRPr="00D84239" w:rsidRDefault="0044704F" w:rsidP="0044704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xml:space="preserve">. Navarra. </w:t>
      </w:r>
      <w:proofErr w:type="spellStart"/>
      <w:r w:rsidRPr="00D84239">
        <w:rPr>
          <w:rFonts w:ascii="Arial" w:hAnsi="Arial" w:cs="Arial"/>
        </w:rPr>
        <w:t>Coed</w:t>
      </w:r>
      <w:proofErr w:type="spellEnd"/>
      <w:r w:rsidRPr="00D84239">
        <w:rPr>
          <w:rFonts w:ascii="Arial" w:hAnsi="Arial" w:cs="Arial"/>
        </w:rPr>
        <w:t xml:space="preserve">. Thomson y </w:t>
      </w:r>
      <w:proofErr w:type="spellStart"/>
      <w:r w:rsidRPr="00D84239">
        <w:rPr>
          <w:rFonts w:ascii="Arial" w:hAnsi="Arial" w:cs="Arial"/>
        </w:rPr>
        <w:t>Civitas</w:t>
      </w:r>
      <w:proofErr w:type="spellEnd"/>
      <w:r w:rsidRPr="00D84239">
        <w:rPr>
          <w:rFonts w:ascii="Arial" w:hAnsi="Arial" w:cs="Arial"/>
        </w:rPr>
        <w:t>,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500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8"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245DCD"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6D77A771" wp14:editId="225F9EC0">
          <wp:simplePos x="0" y="0"/>
          <wp:positionH relativeFrom="page">
            <wp:posOffset>61595</wp:posOffset>
          </wp:positionH>
          <wp:positionV relativeFrom="paragraph">
            <wp:posOffset>-292100</wp:posOffset>
          </wp:positionV>
          <wp:extent cx="7510628" cy="9883775"/>
          <wp:effectExtent l="0" t="0" r="0" b="3175"/>
          <wp:wrapNone/>
          <wp:docPr id="33" name="Imagen 3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E50095"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9"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E50095"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5A772F">
      <w:rPr>
        <w:rFonts w:ascii="Palatino Linotype" w:hAnsi="Palatino Linotype" w:cs="Arial"/>
        <w:b/>
        <w:sz w:val="20"/>
        <w:szCs w:val="20"/>
      </w:rPr>
      <w:t xml:space="preserve">REVISIÓN </w:t>
    </w:r>
    <w:r w:rsidR="00AE7C9F">
      <w:rPr>
        <w:rFonts w:ascii="Palatino Linotype" w:hAnsi="Palatino Linotype" w:cs="Arial"/>
        <w:b/>
        <w:sz w:val="20"/>
        <w:szCs w:val="20"/>
      </w:rPr>
      <w:t>02981</w:t>
    </w:r>
    <w:r w:rsidR="00897E24" w:rsidRPr="005A772F">
      <w:rPr>
        <w:rFonts w:ascii="Palatino Linotype" w:hAnsi="Palatino Linotype" w:cs="Arial"/>
        <w:b/>
        <w:sz w:val="20"/>
        <w:szCs w:val="20"/>
      </w:rPr>
      <w:t>/INFOEM</w:t>
    </w:r>
    <w:r w:rsidR="00897E24" w:rsidRPr="00897E24">
      <w:rPr>
        <w:rFonts w:ascii="Palatino Linotype" w:hAnsi="Palatino Linotype" w:cs="Arial"/>
        <w:b/>
        <w:sz w:val="20"/>
        <w:szCs w:val="20"/>
      </w:rPr>
      <w:t>/IP/RR/201</w:t>
    </w:r>
    <w:r w:rsidR="004A7809">
      <w:rPr>
        <w:rFonts w:ascii="Palatino Linotype" w:hAnsi="Palatino Linotype" w:cs="Arial"/>
        <w:b/>
        <w:sz w:val="20"/>
        <w:szCs w:val="20"/>
      </w:rPr>
      <w:t>8</w:t>
    </w:r>
  </w:p>
  <w:p w:rsidR="00D758BE" w:rsidRDefault="00E50095" w:rsidP="007263BB">
    <w:pPr>
      <w:pStyle w:val="Encabezado"/>
      <w:jc w:val="right"/>
      <w:rPr>
        <w:rFonts w:ascii="Palatino Linotype" w:hAnsi="Palatino Linotype" w:cs="Arial"/>
        <w:sz w:val="20"/>
        <w:szCs w:val="20"/>
      </w:rPr>
    </w:pPr>
  </w:p>
  <w:p w:rsidR="00233AB2" w:rsidRDefault="00E50095"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500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7"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2265C8E"/>
    <w:multiLevelType w:val="hybridMultilevel"/>
    <w:tmpl w:val="9D6CB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5"/>
  </w:num>
  <w:num w:numId="9">
    <w:abstractNumId w:val="6"/>
  </w:num>
  <w:num w:numId="10">
    <w:abstractNumId w:val="5"/>
  </w:num>
  <w:num w:numId="11">
    <w:abstractNumId w:val="22"/>
  </w:num>
  <w:num w:numId="12">
    <w:abstractNumId w:val="18"/>
  </w:num>
  <w:num w:numId="13">
    <w:abstractNumId w:val="9"/>
  </w:num>
  <w:num w:numId="14">
    <w:abstractNumId w:val="27"/>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4"/>
  </w:num>
  <w:num w:numId="24">
    <w:abstractNumId w:val="1"/>
  </w:num>
  <w:num w:numId="25">
    <w:abstractNumId w:val="23"/>
  </w:num>
  <w:num w:numId="26">
    <w:abstractNumId w:val="20"/>
  </w:num>
  <w:num w:numId="27">
    <w:abstractNumId w:val="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4F8B"/>
    <w:rsid w:val="000278A0"/>
    <w:rsid w:val="0004196F"/>
    <w:rsid w:val="00057319"/>
    <w:rsid w:val="000607BA"/>
    <w:rsid w:val="00083C77"/>
    <w:rsid w:val="00087C03"/>
    <w:rsid w:val="000906EA"/>
    <w:rsid w:val="000926AE"/>
    <w:rsid w:val="000A5D86"/>
    <w:rsid w:val="000B37CE"/>
    <w:rsid w:val="000C74C1"/>
    <w:rsid w:val="000E522E"/>
    <w:rsid w:val="000E687D"/>
    <w:rsid w:val="000F1397"/>
    <w:rsid w:val="001262D0"/>
    <w:rsid w:val="00141331"/>
    <w:rsid w:val="00155046"/>
    <w:rsid w:val="00156565"/>
    <w:rsid w:val="001634D5"/>
    <w:rsid w:val="001822F4"/>
    <w:rsid w:val="001910F2"/>
    <w:rsid w:val="00191B9D"/>
    <w:rsid w:val="001B2455"/>
    <w:rsid w:val="001C19F3"/>
    <w:rsid w:val="001C55E5"/>
    <w:rsid w:val="001C5D46"/>
    <w:rsid w:val="001D066C"/>
    <w:rsid w:val="001D53F0"/>
    <w:rsid w:val="001D6690"/>
    <w:rsid w:val="002208E7"/>
    <w:rsid w:val="00245DCD"/>
    <w:rsid w:val="002501C9"/>
    <w:rsid w:val="00257F46"/>
    <w:rsid w:val="00265A6C"/>
    <w:rsid w:val="00274E34"/>
    <w:rsid w:val="0029100F"/>
    <w:rsid w:val="00292D40"/>
    <w:rsid w:val="002A5ADD"/>
    <w:rsid w:val="002A6359"/>
    <w:rsid w:val="002B4C96"/>
    <w:rsid w:val="002E27F0"/>
    <w:rsid w:val="00307961"/>
    <w:rsid w:val="0032711C"/>
    <w:rsid w:val="003400A5"/>
    <w:rsid w:val="00354C71"/>
    <w:rsid w:val="003673FE"/>
    <w:rsid w:val="00387BA1"/>
    <w:rsid w:val="003921F1"/>
    <w:rsid w:val="00394DF1"/>
    <w:rsid w:val="00397304"/>
    <w:rsid w:val="003B13F8"/>
    <w:rsid w:val="003B4966"/>
    <w:rsid w:val="003D2E2E"/>
    <w:rsid w:val="003E3AB5"/>
    <w:rsid w:val="003F066F"/>
    <w:rsid w:val="00405DA2"/>
    <w:rsid w:val="00414713"/>
    <w:rsid w:val="00444B7E"/>
    <w:rsid w:val="0044634E"/>
    <w:rsid w:val="0044704F"/>
    <w:rsid w:val="00451E96"/>
    <w:rsid w:val="00456467"/>
    <w:rsid w:val="00475CF8"/>
    <w:rsid w:val="004762C3"/>
    <w:rsid w:val="004A077C"/>
    <w:rsid w:val="004A29DA"/>
    <w:rsid w:val="004A7809"/>
    <w:rsid w:val="004E0092"/>
    <w:rsid w:val="00503ED7"/>
    <w:rsid w:val="00505F5A"/>
    <w:rsid w:val="00506B74"/>
    <w:rsid w:val="005220CF"/>
    <w:rsid w:val="00532CDB"/>
    <w:rsid w:val="0054660B"/>
    <w:rsid w:val="005549ED"/>
    <w:rsid w:val="00571172"/>
    <w:rsid w:val="005777C1"/>
    <w:rsid w:val="0058209D"/>
    <w:rsid w:val="00596F16"/>
    <w:rsid w:val="005A6F4A"/>
    <w:rsid w:val="005A772F"/>
    <w:rsid w:val="005B063B"/>
    <w:rsid w:val="005B578C"/>
    <w:rsid w:val="005C7341"/>
    <w:rsid w:val="005E14F6"/>
    <w:rsid w:val="005F4C0C"/>
    <w:rsid w:val="00604F0A"/>
    <w:rsid w:val="006214D7"/>
    <w:rsid w:val="00621C81"/>
    <w:rsid w:val="0062224C"/>
    <w:rsid w:val="00661FF4"/>
    <w:rsid w:val="0067011D"/>
    <w:rsid w:val="0069184E"/>
    <w:rsid w:val="006A3A73"/>
    <w:rsid w:val="006B1DEC"/>
    <w:rsid w:val="006C34A1"/>
    <w:rsid w:val="006C470E"/>
    <w:rsid w:val="006D5A93"/>
    <w:rsid w:val="006E048C"/>
    <w:rsid w:val="006F1FB8"/>
    <w:rsid w:val="006F346D"/>
    <w:rsid w:val="006F4C97"/>
    <w:rsid w:val="00707CE9"/>
    <w:rsid w:val="00707F50"/>
    <w:rsid w:val="007207C3"/>
    <w:rsid w:val="00726900"/>
    <w:rsid w:val="0073232E"/>
    <w:rsid w:val="00745A25"/>
    <w:rsid w:val="00756863"/>
    <w:rsid w:val="00764232"/>
    <w:rsid w:val="007A2695"/>
    <w:rsid w:val="007A42B3"/>
    <w:rsid w:val="007A453F"/>
    <w:rsid w:val="007A5B28"/>
    <w:rsid w:val="007B6EE5"/>
    <w:rsid w:val="007C03F1"/>
    <w:rsid w:val="007E41C2"/>
    <w:rsid w:val="007F2906"/>
    <w:rsid w:val="007F7EDB"/>
    <w:rsid w:val="0080372A"/>
    <w:rsid w:val="00842B5C"/>
    <w:rsid w:val="00842C57"/>
    <w:rsid w:val="00853B1A"/>
    <w:rsid w:val="0087478C"/>
    <w:rsid w:val="00892DF4"/>
    <w:rsid w:val="008962B5"/>
    <w:rsid w:val="00897E24"/>
    <w:rsid w:val="008A4206"/>
    <w:rsid w:val="008A56D2"/>
    <w:rsid w:val="008C3587"/>
    <w:rsid w:val="008E7463"/>
    <w:rsid w:val="008F4E6F"/>
    <w:rsid w:val="0090023C"/>
    <w:rsid w:val="009049ED"/>
    <w:rsid w:val="00907451"/>
    <w:rsid w:val="00936FC7"/>
    <w:rsid w:val="009473FA"/>
    <w:rsid w:val="00954322"/>
    <w:rsid w:val="00956FEF"/>
    <w:rsid w:val="009611D3"/>
    <w:rsid w:val="009725E9"/>
    <w:rsid w:val="00980508"/>
    <w:rsid w:val="00986557"/>
    <w:rsid w:val="009B0EE1"/>
    <w:rsid w:val="009B1337"/>
    <w:rsid w:val="009C140C"/>
    <w:rsid w:val="009C1639"/>
    <w:rsid w:val="00A01E1E"/>
    <w:rsid w:val="00A05BC4"/>
    <w:rsid w:val="00A0672E"/>
    <w:rsid w:val="00A21005"/>
    <w:rsid w:val="00A34248"/>
    <w:rsid w:val="00A416B4"/>
    <w:rsid w:val="00A5335A"/>
    <w:rsid w:val="00A538AF"/>
    <w:rsid w:val="00A56E4E"/>
    <w:rsid w:val="00A57CEB"/>
    <w:rsid w:val="00A61F3A"/>
    <w:rsid w:val="00A62E74"/>
    <w:rsid w:val="00A6495C"/>
    <w:rsid w:val="00A71E21"/>
    <w:rsid w:val="00A76CCD"/>
    <w:rsid w:val="00A97B08"/>
    <w:rsid w:val="00AD2CAF"/>
    <w:rsid w:val="00AD7964"/>
    <w:rsid w:val="00AE59B4"/>
    <w:rsid w:val="00AE7C9F"/>
    <w:rsid w:val="00AF50EB"/>
    <w:rsid w:val="00B01DE8"/>
    <w:rsid w:val="00B02DEB"/>
    <w:rsid w:val="00B157AD"/>
    <w:rsid w:val="00B21345"/>
    <w:rsid w:val="00B25F25"/>
    <w:rsid w:val="00B300D4"/>
    <w:rsid w:val="00B438A9"/>
    <w:rsid w:val="00B547F4"/>
    <w:rsid w:val="00B57300"/>
    <w:rsid w:val="00B64C32"/>
    <w:rsid w:val="00B64DA8"/>
    <w:rsid w:val="00B67AB6"/>
    <w:rsid w:val="00B67B3B"/>
    <w:rsid w:val="00B8624B"/>
    <w:rsid w:val="00B86427"/>
    <w:rsid w:val="00B95ED4"/>
    <w:rsid w:val="00BD2BE3"/>
    <w:rsid w:val="00BE1031"/>
    <w:rsid w:val="00BE252D"/>
    <w:rsid w:val="00BF55CE"/>
    <w:rsid w:val="00C02ADD"/>
    <w:rsid w:val="00C05FE6"/>
    <w:rsid w:val="00C165D9"/>
    <w:rsid w:val="00C21B5F"/>
    <w:rsid w:val="00C279CF"/>
    <w:rsid w:val="00C44E15"/>
    <w:rsid w:val="00C52480"/>
    <w:rsid w:val="00C62646"/>
    <w:rsid w:val="00C9164A"/>
    <w:rsid w:val="00CD1B48"/>
    <w:rsid w:val="00CE2A07"/>
    <w:rsid w:val="00D32E4F"/>
    <w:rsid w:val="00D53061"/>
    <w:rsid w:val="00D5708A"/>
    <w:rsid w:val="00D67878"/>
    <w:rsid w:val="00DA1655"/>
    <w:rsid w:val="00DA32D9"/>
    <w:rsid w:val="00DA64FA"/>
    <w:rsid w:val="00DB4D8D"/>
    <w:rsid w:val="00DC752B"/>
    <w:rsid w:val="00DD5E3B"/>
    <w:rsid w:val="00DD5EBF"/>
    <w:rsid w:val="00DF3F1F"/>
    <w:rsid w:val="00DF48F7"/>
    <w:rsid w:val="00DF6001"/>
    <w:rsid w:val="00E11030"/>
    <w:rsid w:val="00E20299"/>
    <w:rsid w:val="00E25BFC"/>
    <w:rsid w:val="00E260CD"/>
    <w:rsid w:val="00E2739E"/>
    <w:rsid w:val="00E30474"/>
    <w:rsid w:val="00E30675"/>
    <w:rsid w:val="00E30FFD"/>
    <w:rsid w:val="00E50095"/>
    <w:rsid w:val="00E920D4"/>
    <w:rsid w:val="00E93F84"/>
    <w:rsid w:val="00E96404"/>
    <w:rsid w:val="00EA17C1"/>
    <w:rsid w:val="00EA77C1"/>
    <w:rsid w:val="00EB3A07"/>
    <w:rsid w:val="00EC2774"/>
    <w:rsid w:val="00ED5E1B"/>
    <w:rsid w:val="00EF4784"/>
    <w:rsid w:val="00F06D95"/>
    <w:rsid w:val="00F154E8"/>
    <w:rsid w:val="00F156BE"/>
    <w:rsid w:val="00F24291"/>
    <w:rsid w:val="00F27902"/>
    <w:rsid w:val="00F360E0"/>
    <w:rsid w:val="00F464E1"/>
    <w:rsid w:val="00F466F2"/>
    <w:rsid w:val="00F50A8B"/>
    <w:rsid w:val="00F60848"/>
    <w:rsid w:val="00F76B05"/>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B8ECE24-BE85-4BF4-99CF-53A972A4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3642</Words>
  <Characters>20036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2018-12-10T19:48:00Z</cp:lastPrinted>
  <dcterms:created xsi:type="dcterms:W3CDTF">2018-10-29T23:27:00Z</dcterms:created>
  <dcterms:modified xsi:type="dcterms:W3CDTF">2018-12-17T16:54:00Z</dcterms:modified>
</cp:coreProperties>
</file>